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1C772" w14:textId="77777777" w:rsidR="00AD25E8" w:rsidRPr="00A950B2" w:rsidRDefault="00AD25E8" w:rsidP="00AD25E8">
      <w:pPr>
        <w:jc w:val="center"/>
        <w:rPr>
          <w:rFonts w:ascii="Arial" w:hAnsi="Arial" w:cs="Arial"/>
        </w:rPr>
      </w:pPr>
      <w:r w:rsidRPr="00A950B2">
        <w:rPr>
          <w:rFonts w:ascii="Arial" w:hAnsi="Arial" w:cs="Arial"/>
          <w:noProof/>
        </w:rPr>
        <w:drawing>
          <wp:anchor distT="0" distB="0" distL="114300" distR="114300" simplePos="0" relativeHeight="251659264" behindDoc="1" locked="0" layoutInCell="1" allowOverlap="1" wp14:anchorId="60C18DAA" wp14:editId="480D7C19">
            <wp:simplePos x="0" y="0"/>
            <wp:positionH relativeFrom="page">
              <wp:posOffset>3088640</wp:posOffset>
            </wp:positionH>
            <wp:positionV relativeFrom="paragraph">
              <wp:posOffset>177800</wp:posOffset>
            </wp:positionV>
            <wp:extent cx="1577109" cy="575541"/>
            <wp:effectExtent l="0" t="0" r="4445" b="0"/>
            <wp:wrapTopAndBottom/>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rssaf_IleDeFranc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77109" cy="575541"/>
                    </a:xfrm>
                    <a:prstGeom prst="rect">
                      <a:avLst/>
                    </a:prstGeom>
                  </pic:spPr>
                </pic:pic>
              </a:graphicData>
            </a:graphic>
            <wp14:sizeRelH relativeFrom="page">
              <wp14:pctWidth>0</wp14:pctWidth>
            </wp14:sizeRelH>
            <wp14:sizeRelV relativeFrom="page">
              <wp14:pctHeight>0</wp14:pctHeight>
            </wp14:sizeRelV>
          </wp:anchor>
        </w:drawing>
      </w:r>
    </w:p>
    <w:p w14:paraId="736D518E" w14:textId="499F7B38" w:rsidR="00AD25E8" w:rsidRPr="004A35BB" w:rsidRDefault="00AD25E8" w:rsidP="00A950B2">
      <w:pPr>
        <w:pStyle w:val="Titre"/>
        <w:pBdr>
          <w:top w:val="single" w:sz="4" w:space="1" w:color="auto"/>
          <w:left w:val="single" w:sz="4" w:space="4" w:color="auto"/>
          <w:bottom w:val="single" w:sz="4" w:space="1" w:color="auto"/>
          <w:right w:val="single" w:sz="4" w:space="4" w:color="auto"/>
          <w:between w:val="single" w:sz="4" w:space="1" w:color="auto"/>
          <w:bar w:val="single" w:sz="4" w:color="auto"/>
        </w:pBdr>
        <w:spacing w:before="720"/>
        <w:jc w:val="center"/>
        <w:rPr>
          <w:rFonts w:ascii="Arial" w:hAnsi="Arial" w:cs="Arial"/>
          <w:b/>
          <w:bCs/>
          <w:sz w:val="32"/>
          <w:szCs w:val="32"/>
        </w:rPr>
      </w:pPr>
      <w:r w:rsidRPr="004A35BB">
        <w:rPr>
          <w:rFonts w:ascii="Arial" w:hAnsi="Arial" w:cs="Arial"/>
          <w:b/>
          <w:bCs/>
          <w:sz w:val="32"/>
          <w:szCs w:val="32"/>
        </w:rPr>
        <w:t xml:space="preserve">LETTRE DE CONSULTATION </w:t>
      </w:r>
      <w:r w:rsidRPr="004A35BB">
        <w:rPr>
          <w:rFonts w:ascii="Arial" w:hAnsi="Arial" w:cs="Arial"/>
          <w:b/>
          <w:bCs/>
          <w:sz w:val="32"/>
          <w:szCs w:val="32"/>
        </w:rPr>
        <w:br/>
        <w:t>« </w:t>
      </w:r>
      <w:r w:rsidR="00ED0151" w:rsidRPr="004A35BB">
        <w:rPr>
          <w:rFonts w:ascii="Arial" w:hAnsi="Arial" w:cs="Arial"/>
          <w:b/>
          <w:bCs/>
          <w:sz w:val="32"/>
          <w:szCs w:val="32"/>
        </w:rPr>
        <w:t>EVALUATION 360° A DESTINATION DES MANAGERS STRATEGIQUES</w:t>
      </w:r>
      <w:r w:rsidRPr="004A35BB">
        <w:rPr>
          <w:rFonts w:ascii="Arial" w:hAnsi="Arial" w:cs="Arial"/>
          <w:b/>
          <w:bCs/>
          <w:sz w:val="32"/>
          <w:szCs w:val="32"/>
        </w:rPr>
        <w:t xml:space="preserve"> » - Procédure </w:t>
      </w:r>
      <w:r w:rsidR="004A35BB" w:rsidRPr="004A35BB">
        <w:rPr>
          <w:rFonts w:ascii="Arial" w:hAnsi="Arial" w:cs="Arial"/>
          <w:b/>
          <w:bCs/>
          <w:sz w:val="32"/>
          <w:szCs w:val="32"/>
        </w:rPr>
        <w:t xml:space="preserve">adaptée </w:t>
      </w:r>
      <w:r w:rsidRPr="004A35BB">
        <w:rPr>
          <w:rFonts w:ascii="Arial" w:hAnsi="Arial" w:cs="Arial"/>
          <w:b/>
          <w:bCs/>
          <w:sz w:val="32"/>
          <w:szCs w:val="32"/>
        </w:rPr>
        <w:t>n°202</w:t>
      </w:r>
      <w:r w:rsidR="00ED0151" w:rsidRPr="004A35BB">
        <w:rPr>
          <w:rFonts w:ascii="Arial" w:hAnsi="Arial" w:cs="Arial"/>
          <w:b/>
          <w:bCs/>
          <w:sz w:val="32"/>
          <w:szCs w:val="32"/>
        </w:rPr>
        <w:t>5</w:t>
      </w:r>
      <w:r w:rsidRPr="004A35BB">
        <w:rPr>
          <w:rFonts w:ascii="Arial" w:hAnsi="Arial" w:cs="Arial"/>
          <w:b/>
          <w:bCs/>
          <w:sz w:val="32"/>
          <w:szCs w:val="32"/>
        </w:rPr>
        <w:t>/</w:t>
      </w:r>
      <w:r w:rsidR="00ED0151" w:rsidRPr="004A35BB">
        <w:rPr>
          <w:rFonts w:ascii="Arial" w:hAnsi="Arial" w:cs="Arial"/>
          <w:b/>
          <w:bCs/>
          <w:sz w:val="32"/>
          <w:szCs w:val="32"/>
        </w:rPr>
        <w:t>10</w:t>
      </w:r>
    </w:p>
    <w:p w14:paraId="4DA2EAFB" w14:textId="77777777" w:rsidR="00AD25E8" w:rsidRPr="00A950B2" w:rsidRDefault="00AD25E8" w:rsidP="00AD25E8">
      <w:pPr>
        <w:spacing w:before="720"/>
        <w:rPr>
          <w:rFonts w:ascii="Arial" w:hAnsi="Arial" w:cs="Arial"/>
          <w:b/>
          <w:bCs/>
          <w:u w:val="single"/>
        </w:rPr>
      </w:pPr>
      <w:r w:rsidRPr="00A950B2">
        <w:rPr>
          <w:rFonts w:ascii="Arial" w:hAnsi="Arial" w:cs="Arial"/>
          <w:b/>
          <w:bCs/>
          <w:u w:val="single"/>
        </w:rPr>
        <w:t>Pouvoir adjudicateur :</w:t>
      </w:r>
    </w:p>
    <w:p w14:paraId="7E1D75CC" w14:textId="77777777" w:rsidR="00AD25E8" w:rsidRPr="00A950B2" w:rsidRDefault="00AD25E8" w:rsidP="00AD25E8">
      <w:pPr>
        <w:spacing w:before="240" w:after="240"/>
        <w:rPr>
          <w:rFonts w:ascii="Arial" w:hAnsi="Arial" w:cs="Arial"/>
        </w:rPr>
      </w:pPr>
      <w:r w:rsidRPr="00A950B2">
        <w:rPr>
          <w:rFonts w:ascii="Arial" w:hAnsi="Arial" w:cs="Arial"/>
        </w:rPr>
        <w:t>Urssaf Ile de France 22/24 rue de Lagny – 93100 Montreuil</w:t>
      </w:r>
    </w:p>
    <w:p w14:paraId="4B3D126A" w14:textId="77777777" w:rsidR="00AD25E8" w:rsidRPr="00A950B2" w:rsidRDefault="00AD25E8" w:rsidP="00AD25E8">
      <w:pPr>
        <w:spacing w:before="240"/>
        <w:rPr>
          <w:rFonts w:ascii="Arial" w:hAnsi="Arial" w:cs="Arial"/>
          <w:b/>
          <w:bCs/>
          <w:u w:val="single"/>
        </w:rPr>
      </w:pPr>
      <w:r w:rsidRPr="00A950B2">
        <w:rPr>
          <w:rFonts w:ascii="Arial" w:hAnsi="Arial" w:cs="Arial"/>
          <w:b/>
          <w:bCs/>
          <w:u w:val="single"/>
        </w:rPr>
        <w:t>Service (coordonnées) :</w:t>
      </w:r>
    </w:p>
    <w:p w14:paraId="00F8375E" w14:textId="77777777" w:rsidR="00AD25E8" w:rsidRPr="00A950B2" w:rsidRDefault="00AD25E8" w:rsidP="00AD25E8">
      <w:pPr>
        <w:spacing w:before="240" w:after="120"/>
        <w:rPr>
          <w:rFonts w:ascii="Arial" w:hAnsi="Arial" w:cs="Arial"/>
        </w:rPr>
      </w:pPr>
      <w:r w:rsidRPr="00A950B2">
        <w:rPr>
          <w:rFonts w:ascii="Arial" w:hAnsi="Arial" w:cs="Arial"/>
        </w:rPr>
        <w:t>Achats marchés : Christian Renard </w:t>
      </w:r>
      <w:r w:rsidRPr="00A950B2">
        <w:rPr>
          <w:rFonts w:ascii="Arial" w:hAnsi="Arial" w:cs="Arial"/>
          <w:b/>
          <w:bCs/>
        </w:rPr>
        <w:t>tél </w:t>
      </w:r>
      <w:r w:rsidRPr="00A950B2">
        <w:rPr>
          <w:rFonts w:ascii="Arial" w:hAnsi="Arial" w:cs="Arial"/>
        </w:rPr>
        <w:t xml:space="preserve">: 06 49 55 51 06 - </w:t>
      </w:r>
      <w:r w:rsidRPr="00A950B2">
        <w:rPr>
          <w:rFonts w:ascii="Arial" w:hAnsi="Arial" w:cs="Arial"/>
          <w:b/>
          <w:bCs/>
        </w:rPr>
        <w:t>mail :</w:t>
      </w:r>
      <w:r w:rsidRPr="00A950B2">
        <w:rPr>
          <w:rFonts w:ascii="Arial" w:hAnsi="Arial" w:cs="Arial"/>
        </w:rPr>
        <w:t xml:space="preserve"> </w:t>
      </w:r>
      <w:hyperlink r:id="rId7" w:history="1">
        <w:r w:rsidRPr="00A950B2">
          <w:rPr>
            <w:rStyle w:val="Lienhypertexte"/>
            <w:rFonts w:ascii="Arial" w:hAnsi="Arial" w:cs="Arial"/>
          </w:rPr>
          <w:t>christian.renard@urssaf.fr</w:t>
        </w:r>
      </w:hyperlink>
      <w:r w:rsidRPr="00A950B2">
        <w:rPr>
          <w:rFonts w:ascii="Arial" w:hAnsi="Arial" w:cs="Arial"/>
        </w:rPr>
        <w:t xml:space="preserve"> </w:t>
      </w:r>
    </w:p>
    <w:p w14:paraId="4D70AFDE" w14:textId="77777777" w:rsidR="00AD25E8" w:rsidRPr="00A950B2" w:rsidRDefault="00AD25E8" w:rsidP="00A950B2">
      <w:pPr>
        <w:spacing w:before="120" w:after="120"/>
        <w:rPr>
          <w:rFonts w:ascii="Arial" w:hAnsi="Arial" w:cs="Arial"/>
        </w:rPr>
      </w:pPr>
      <w:r w:rsidRPr="00A950B2">
        <w:rPr>
          <w:rFonts w:ascii="Arial" w:hAnsi="Arial" w:cs="Arial"/>
        </w:rPr>
        <w:t>Service prescripteur : service des Ressources Humaines</w:t>
      </w:r>
    </w:p>
    <w:p w14:paraId="726F5FC3" w14:textId="77777777" w:rsidR="00D81E3F" w:rsidRPr="00A950B2" w:rsidRDefault="00D81E3F" w:rsidP="00A950B2">
      <w:pPr>
        <w:pStyle w:val="Corpsdetexte21"/>
        <w:spacing w:after="240"/>
        <w:ind w:firstLine="0"/>
        <w:rPr>
          <w:rFonts w:cs="Arial"/>
          <w:szCs w:val="22"/>
        </w:rPr>
      </w:pPr>
      <w:r w:rsidRPr="00A950B2">
        <w:rPr>
          <w:rFonts w:cs="Arial"/>
          <w:szCs w:val="22"/>
        </w:rPr>
        <w:t xml:space="preserve">Profil acheteur : </w:t>
      </w:r>
      <w:hyperlink r:id="rId8" w:history="1">
        <w:r w:rsidRPr="00A950B2">
          <w:rPr>
            <w:rStyle w:val="Lienhypertexte"/>
            <w:rFonts w:cs="Arial"/>
            <w:szCs w:val="22"/>
          </w:rPr>
          <w:t>https://marches-publics.gouv.fr</w:t>
        </w:r>
      </w:hyperlink>
    </w:p>
    <w:p w14:paraId="7717C39E" w14:textId="41837D9C" w:rsidR="00AD25E8" w:rsidRPr="00A950B2" w:rsidRDefault="00AD25E8" w:rsidP="00AD25E8">
      <w:pPr>
        <w:tabs>
          <w:tab w:val="left" w:pos="2363"/>
        </w:tabs>
        <w:spacing w:before="120"/>
        <w:rPr>
          <w:rFonts w:ascii="Arial" w:hAnsi="Arial" w:cs="Arial"/>
        </w:rPr>
      </w:pPr>
      <w:r w:rsidRPr="00A950B2">
        <w:rPr>
          <w:rFonts w:ascii="Arial" w:hAnsi="Arial" w:cs="Arial"/>
          <w:b/>
          <w:bCs/>
          <w:u w:val="single"/>
        </w:rPr>
        <w:t>Objet </w:t>
      </w:r>
      <w:r w:rsidRPr="00A950B2">
        <w:rPr>
          <w:rFonts w:ascii="Arial" w:hAnsi="Arial" w:cs="Arial"/>
        </w:rPr>
        <w:t>:</w:t>
      </w:r>
    </w:p>
    <w:p w14:paraId="65B8863F" w14:textId="77777777" w:rsidR="00AD25E8" w:rsidRDefault="00AD25E8" w:rsidP="00AD25E8">
      <w:pPr>
        <w:spacing w:before="120"/>
        <w:rPr>
          <w:rFonts w:ascii="Arial" w:hAnsi="Arial" w:cs="Arial"/>
        </w:rPr>
      </w:pPr>
      <w:r w:rsidRPr="00A950B2">
        <w:rPr>
          <w:rFonts w:ascii="Arial" w:hAnsi="Arial" w:cs="Arial"/>
        </w:rPr>
        <w:t>Voir Cahier des charges joint.</w:t>
      </w:r>
    </w:p>
    <w:p w14:paraId="46E854B0" w14:textId="4B242E2A" w:rsidR="0018790E" w:rsidRDefault="0018790E" w:rsidP="0018790E">
      <w:pPr>
        <w:tabs>
          <w:tab w:val="left" w:pos="2363"/>
        </w:tabs>
        <w:spacing w:before="120"/>
        <w:rPr>
          <w:rFonts w:ascii="Arial" w:hAnsi="Arial" w:cs="Arial"/>
          <w:b/>
          <w:bCs/>
          <w:u w:val="single"/>
        </w:rPr>
      </w:pPr>
      <w:r>
        <w:rPr>
          <w:rFonts w:ascii="Arial" w:hAnsi="Arial" w:cs="Arial"/>
          <w:b/>
          <w:bCs/>
          <w:u w:val="single"/>
        </w:rPr>
        <w:t>D</w:t>
      </w:r>
      <w:r w:rsidRPr="00A950B2">
        <w:rPr>
          <w:rFonts w:ascii="Arial" w:hAnsi="Arial" w:cs="Arial"/>
          <w:b/>
          <w:bCs/>
          <w:u w:val="single"/>
        </w:rPr>
        <w:t>escriptif </w:t>
      </w:r>
      <w:r>
        <w:rPr>
          <w:rFonts w:ascii="Arial" w:hAnsi="Arial" w:cs="Arial"/>
          <w:b/>
          <w:bCs/>
          <w:u w:val="single"/>
        </w:rPr>
        <w:t>du marché :</w:t>
      </w:r>
    </w:p>
    <w:p w14:paraId="7675627A" w14:textId="084D9C25" w:rsidR="0018790E" w:rsidRDefault="0018790E" w:rsidP="0018790E">
      <w:pPr>
        <w:tabs>
          <w:tab w:val="left" w:pos="2363"/>
        </w:tabs>
        <w:spacing w:before="120"/>
        <w:rPr>
          <w:rFonts w:ascii="Arial" w:hAnsi="Arial" w:cs="Arial"/>
          <w:b/>
          <w:bCs/>
        </w:rPr>
      </w:pPr>
      <w:r w:rsidRPr="0018790E">
        <w:rPr>
          <w:rFonts w:ascii="Arial" w:hAnsi="Arial" w:cs="Arial"/>
          <w:b/>
          <w:bCs/>
        </w:rPr>
        <w:t>Nature du marché</w:t>
      </w:r>
    </w:p>
    <w:p w14:paraId="28657771" w14:textId="7F3B62CA" w:rsidR="0018790E" w:rsidRDefault="0018790E" w:rsidP="0018790E">
      <w:pPr>
        <w:tabs>
          <w:tab w:val="left" w:pos="2363"/>
        </w:tabs>
        <w:spacing w:before="120"/>
        <w:rPr>
          <w:rFonts w:ascii="Arial" w:hAnsi="Arial" w:cs="Arial"/>
        </w:rPr>
      </w:pPr>
      <w:r>
        <w:rPr>
          <w:rFonts w:ascii="Arial" w:hAnsi="Arial" w:cs="Arial"/>
        </w:rPr>
        <w:t>Le marché sera un marché de service.</w:t>
      </w:r>
    </w:p>
    <w:p w14:paraId="7116075F" w14:textId="14CFB4F0" w:rsidR="0018790E" w:rsidRPr="0018790E" w:rsidRDefault="0018790E" w:rsidP="0018790E">
      <w:pPr>
        <w:tabs>
          <w:tab w:val="left" w:pos="2363"/>
        </w:tabs>
        <w:spacing w:before="120"/>
        <w:rPr>
          <w:rFonts w:ascii="Arial" w:hAnsi="Arial" w:cs="Arial"/>
        </w:rPr>
      </w:pPr>
      <w:r w:rsidRPr="0018790E">
        <w:rPr>
          <w:rFonts w:ascii="Arial" w:hAnsi="Arial" w:cs="Arial"/>
          <w:b/>
          <w:bCs/>
        </w:rPr>
        <w:t>Allotissement</w:t>
      </w:r>
    </w:p>
    <w:p w14:paraId="7525CE01" w14:textId="77777777" w:rsidR="0018790E" w:rsidRDefault="0018790E" w:rsidP="0018790E">
      <w:pPr>
        <w:pStyle w:val="Paragraphedeliste"/>
        <w:spacing w:after="240"/>
        <w:ind w:left="0"/>
        <w:jc w:val="both"/>
        <w:rPr>
          <w:rFonts w:ascii="Arial" w:hAnsi="Arial" w:cs="Arial"/>
        </w:rPr>
      </w:pPr>
      <w:r w:rsidRPr="000A0637">
        <w:rPr>
          <w:rFonts w:ascii="Arial" w:hAnsi="Arial" w:cs="Arial"/>
        </w:rPr>
        <w:t xml:space="preserve">En application de l’article R2113-1 du décret n°2018-1075 du 3 décembre 2018 portant partie règlementaire du Code de la commande publique, le marché </w:t>
      </w:r>
      <w:r>
        <w:rPr>
          <w:rFonts w:ascii="Arial" w:hAnsi="Arial" w:cs="Arial"/>
        </w:rPr>
        <w:t>n’est pas alloti ne permet l’identification de prestations distinctes.</w:t>
      </w:r>
    </w:p>
    <w:p w14:paraId="61D7B672" w14:textId="539F506B" w:rsidR="0018790E" w:rsidRPr="00EF3E6E" w:rsidRDefault="0018790E" w:rsidP="0018790E">
      <w:pPr>
        <w:tabs>
          <w:tab w:val="left" w:pos="2363"/>
        </w:tabs>
        <w:spacing w:before="120"/>
        <w:rPr>
          <w:rFonts w:ascii="Arial" w:hAnsi="Arial" w:cs="Arial"/>
        </w:rPr>
      </w:pPr>
      <w:r>
        <w:rPr>
          <w:rFonts w:ascii="Arial" w:hAnsi="Arial" w:cs="Arial"/>
          <w:b/>
          <w:bCs/>
          <w:u w:val="single"/>
        </w:rPr>
        <w:t>Forme du marché</w:t>
      </w:r>
    </w:p>
    <w:p w14:paraId="43A67EF1" w14:textId="77481661" w:rsidR="0018790E" w:rsidRDefault="0018790E" w:rsidP="0018790E">
      <w:pPr>
        <w:pStyle w:val="Paragraphedeliste"/>
        <w:spacing w:after="240"/>
        <w:ind w:left="0"/>
        <w:contextualSpacing w:val="0"/>
        <w:jc w:val="both"/>
        <w:rPr>
          <w:rFonts w:ascii="Arial" w:hAnsi="Arial" w:cs="Arial"/>
        </w:rPr>
      </w:pPr>
      <w:r>
        <w:rPr>
          <w:rFonts w:ascii="Arial" w:hAnsi="Arial" w:cs="Arial"/>
        </w:rPr>
        <w:t>Le marché fera l’objet d’un accord-cadre mono-attributaire. Il s’exécutera par l’émission de bons de commande au fur et à mesure des besoins de l’URSSAF Ile de France.</w:t>
      </w:r>
    </w:p>
    <w:p w14:paraId="0263D4BE" w14:textId="19582D3E" w:rsidR="0018790E" w:rsidRDefault="0018790E" w:rsidP="0018790E">
      <w:pPr>
        <w:pStyle w:val="Paragraphedeliste"/>
        <w:spacing w:after="240"/>
        <w:ind w:left="0"/>
        <w:jc w:val="both"/>
        <w:rPr>
          <w:rFonts w:ascii="Arial" w:hAnsi="Arial" w:cs="Arial"/>
        </w:rPr>
      </w:pPr>
      <w:r>
        <w:rPr>
          <w:rFonts w:ascii="Arial" w:hAnsi="Arial" w:cs="Arial"/>
        </w:rPr>
        <w:t>Il sera conclu avec un maximum exprimé en quantité. Le maximum de managers sera de 20.</w:t>
      </w:r>
    </w:p>
    <w:p w14:paraId="028BF2D7" w14:textId="28EBD5A1" w:rsidR="0018790E" w:rsidRPr="0071650A" w:rsidRDefault="0018790E" w:rsidP="0018790E">
      <w:pPr>
        <w:spacing w:before="269" w:after="120"/>
        <w:jc w:val="both"/>
        <w:rPr>
          <w:rFonts w:ascii="Arial" w:hAnsi="Arial" w:cs="Arial"/>
          <w:color w:val="000000" w:themeColor="text1"/>
        </w:rPr>
      </w:pPr>
      <w:r w:rsidRPr="0018790E">
        <w:rPr>
          <w:rFonts w:ascii="Arial" w:hAnsi="Arial" w:cs="Arial"/>
          <w:color w:val="000000"/>
        </w:rPr>
        <w:t xml:space="preserve">Le montant du marché est estimé à </w:t>
      </w:r>
      <w:r>
        <w:rPr>
          <w:rFonts w:ascii="Arial" w:hAnsi="Arial" w:cs="Arial"/>
          <w:color w:val="000000"/>
        </w:rPr>
        <w:t xml:space="preserve">moins de 90 </w:t>
      </w:r>
      <w:r w:rsidRPr="0018790E">
        <w:rPr>
          <w:rFonts w:ascii="Arial" w:hAnsi="Arial" w:cs="Arial"/>
          <w:color w:val="000000"/>
        </w:rPr>
        <w:t>000 € HT sur la durée totale marché, incluant les marchés de prestations similaires éventuels.</w:t>
      </w:r>
    </w:p>
    <w:p w14:paraId="2E9B24E4" w14:textId="5D06C1AF" w:rsidR="0018790E" w:rsidRDefault="0018790E" w:rsidP="00370C51">
      <w:pPr>
        <w:pStyle w:val="Sansinterligne"/>
        <w:spacing w:before="240" w:after="240"/>
        <w:jc w:val="both"/>
        <w:rPr>
          <w:rFonts w:ascii="Arial" w:hAnsi="Arial" w:cs="Arial"/>
        </w:rPr>
      </w:pPr>
      <w:r>
        <w:rPr>
          <w:rFonts w:ascii="Arial" w:hAnsi="Arial" w:cs="Arial"/>
        </w:rPr>
        <w:t>Le</w:t>
      </w:r>
      <w:r w:rsidR="00370C51">
        <w:rPr>
          <w:rFonts w:ascii="Arial" w:hAnsi="Arial" w:cs="Arial"/>
        </w:rPr>
        <w:t xml:space="preserve"> marché sera traité à prix mixte</w:t>
      </w:r>
      <w:r w:rsidR="004A35BB">
        <w:rPr>
          <w:rFonts w:ascii="Arial" w:hAnsi="Arial" w:cs="Arial"/>
        </w:rPr>
        <w:t>s</w:t>
      </w:r>
      <w:r w:rsidR="00370C51">
        <w:rPr>
          <w:rFonts w:ascii="Arial" w:hAnsi="Arial" w:cs="Arial"/>
        </w:rPr>
        <w:t>.</w:t>
      </w:r>
    </w:p>
    <w:p w14:paraId="51D741B3" w14:textId="77777777" w:rsidR="00370C51" w:rsidRDefault="00370C51">
      <w:pPr>
        <w:spacing w:after="160" w:line="259" w:lineRule="auto"/>
        <w:rPr>
          <w:rFonts w:ascii="Arial" w:hAnsi="Arial" w:cs="Arial"/>
          <w:b/>
          <w:bCs/>
          <w:u w:val="single"/>
        </w:rPr>
      </w:pPr>
      <w:r>
        <w:rPr>
          <w:rFonts w:ascii="Arial" w:hAnsi="Arial" w:cs="Arial"/>
          <w:b/>
          <w:bCs/>
          <w:u w:val="single"/>
        </w:rPr>
        <w:br w:type="page"/>
      </w:r>
    </w:p>
    <w:p w14:paraId="59E7F4E3" w14:textId="32AA7F02" w:rsidR="00370C51" w:rsidRPr="00EF3E6E" w:rsidRDefault="00370C51" w:rsidP="00370C51">
      <w:pPr>
        <w:tabs>
          <w:tab w:val="left" w:pos="2363"/>
        </w:tabs>
        <w:spacing w:before="120"/>
        <w:rPr>
          <w:rFonts w:ascii="Arial" w:hAnsi="Arial" w:cs="Arial"/>
        </w:rPr>
      </w:pPr>
      <w:r>
        <w:rPr>
          <w:rFonts w:ascii="Arial" w:hAnsi="Arial" w:cs="Arial"/>
          <w:b/>
          <w:bCs/>
          <w:u w:val="single"/>
        </w:rPr>
        <w:lastRenderedPageBreak/>
        <w:t>Forme du marché</w:t>
      </w:r>
    </w:p>
    <w:p w14:paraId="11E5FA76" w14:textId="3690D0B3" w:rsidR="0018790E" w:rsidRDefault="0018790E" w:rsidP="005127F6">
      <w:pPr>
        <w:autoSpaceDE w:val="0"/>
        <w:autoSpaceDN w:val="0"/>
        <w:adjustRightInd w:val="0"/>
        <w:spacing w:before="240" w:after="240" w:line="240" w:lineRule="auto"/>
        <w:jc w:val="both"/>
        <w:rPr>
          <w:rFonts w:ascii="Arial" w:hAnsi="Arial" w:cs="Arial"/>
          <w:color w:val="000000"/>
        </w:rPr>
      </w:pPr>
      <w:r>
        <w:rPr>
          <w:rFonts w:ascii="Arial" w:hAnsi="Arial" w:cs="Arial"/>
          <w:color w:val="000000"/>
        </w:rPr>
        <w:t xml:space="preserve">Le marché </w:t>
      </w:r>
      <w:r w:rsidRPr="00157773">
        <w:rPr>
          <w:rFonts w:ascii="Arial" w:hAnsi="Arial" w:cs="Arial"/>
          <w:color w:val="000000"/>
        </w:rPr>
        <w:t xml:space="preserve">est conclu </w:t>
      </w:r>
      <w:r w:rsidR="00CE69D1">
        <w:rPr>
          <w:rFonts w:ascii="Arial" w:hAnsi="Arial" w:cs="Arial"/>
          <w:color w:val="000000"/>
        </w:rPr>
        <w:t>jusqu’au 31 juillet 2026</w:t>
      </w:r>
      <w:r>
        <w:rPr>
          <w:rFonts w:ascii="Arial" w:hAnsi="Arial" w:cs="Arial"/>
          <w:color w:val="000000"/>
        </w:rPr>
        <w:t xml:space="preserve"> à compter de sa date de notification.</w:t>
      </w:r>
      <w:r w:rsidRPr="00157773">
        <w:rPr>
          <w:rFonts w:ascii="Arial" w:hAnsi="Arial" w:cs="Arial"/>
          <w:color w:val="000000"/>
        </w:rPr>
        <w:t xml:space="preserve"> </w:t>
      </w:r>
    </w:p>
    <w:p w14:paraId="730316D8" w14:textId="77777777" w:rsidR="00AD25E8" w:rsidRPr="00A950B2" w:rsidRDefault="00AD25E8" w:rsidP="00AD25E8">
      <w:pPr>
        <w:spacing w:before="120"/>
        <w:rPr>
          <w:rFonts w:ascii="Arial" w:hAnsi="Arial" w:cs="Arial"/>
          <w:b/>
          <w:bCs/>
          <w:u w:val="single"/>
        </w:rPr>
      </w:pPr>
      <w:r w:rsidRPr="00A950B2">
        <w:rPr>
          <w:rFonts w:ascii="Arial" w:hAnsi="Arial" w:cs="Arial"/>
          <w:b/>
          <w:bCs/>
          <w:u w:val="single"/>
        </w:rPr>
        <w:t>Dossier du candidat :</w:t>
      </w:r>
    </w:p>
    <w:p w14:paraId="58905541" w14:textId="77777777" w:rsidR="00AD25E8" w:rsidRPr="00A950B2" w:rsidRDefault="00AD25E8" w:rsidP="00AD25E8">
      <w:pPr>
        <w:pStyle w:val="Paragraphedeliste"/>
        <w:numPr>
          <w:ilvl w:val="0"/>
          <w:numId w:val="1"/>
        </w:numPr>
        <w:spacing w:before="120" w:after="240"/>
        <w:ind w:left="714" w:hanging="357"/>
        <w:contextualSpacing w:val="0"/>
        <w:rPr>
          <w:rFonts w:ascii="Arial" w:hAnsi="Arial" w:cs="Arial"/>
        </w:rPr>
      </w:pPr>
      <w:r w:rsidRPr="00A950B2">
        <w:rPr>
          <w:rFonts w:ascii="Arial" w:hAnsi="Arial" w:cs="Arial"/>
          <w:u w:val="single"/>
        </w:rPr>
        <w:t>Candidature :</w:t>
      </w:r>
    </w:p>
    <w:p w14:paraId="342370F6" w14:textId="77777777" w:rsidR="00AD25E8" w:rsidRPr="00A950B2" w:rsidRDefault="00AD25E8" w:rsidP="00AD25E8">
      <w:pPr>
        <w:spacing w:before="120" w:after="240"/>
        <w:rPr>
          <w:rFonts w:ascii="Arial" w:hAnsi="Arial" w:cs="Arial"/>
        </w:rPr>
      </w:pPr>
      <w:r w:rsidRPr="00A950B2">
        <w:rPr>
          <w:rFonts w:ascii="Arial" w:hAnsi="Arial" w:cs="Arial"/>
        </w:rPr>
        <w:t>Le candidat doit fournir à l’appui de sa candidature :</w:t>
      </w:r>
    </w:p>
    <w:p w14:paraId="20741FA6" w14:textId="77777777" w:rsidR="0067136E" w:rsidRPr="00A950B2" w:rsidRDefault="0067136E" w:rsidP="00AD25E8">
      <w:pPr>
        <w:pStyle w:val="Retraitcorpsdetexte21"/>
        <w:numPr>
          <w:ilvl w:val="0"/>
          <w:numId w:val="2"/>
        </w:numPr>
        <w:rPr>
          <w:rFonts w:ascii="Arial" w:hAnsi="Arial" w:cs="Arial"/>
          <w:szCs w:val="22"/>
        </w:rPr>
      </w:pPr>
      <w:r w:rsidRPr="00A950B2">
        <w:rPr>
          <w:rFonts w:ascii="Arial" w:hAnsi="Arial" w:cs="Arial"/>
          <w:szCs w:val="22"/>
        </w:rPr>
        <w:t>Les formulaires DC1 et DC2 dûment complétés</w:t>
      </w:r>
    </w:p>
    <w:p w14:paraId="3106466D" w14:textId="4A69BE80" w:rsidR="0067136E" w:rsidRPr="00A950B2" w:rsidRDefault="0067136E" w:rsidP="0067136E">
      <w:pPr>
        <w:pStyle w:val="Paragraphedeliste"/>
        <w:numPr>
          <w:ilvl w:val="0"/>
          <w:numId w:val="2"/>
        </w:numPr>
        <w:spacing w:after="120"/>
        <w:contextualSpacing w:val="0"/>
        <w:rPr>
          <w:rFonts w:ascii="Arial" w:hAnsi="Arial" w:cs="Arial"/>
        </w:rPr>
      </w:pPr>
      <w:r w:rsidRPr="00A950B2">
        <w:rPr>
          <w:rFonts w:ascii="Arial" w:hAnsi="Arial" w:cs="Arial"/>
        </w:rPr>
        <w:t>Des références récentes et vérifiables du candidat</w:t>
      </w:r>
    </w:p>
    <w:p w14:paraId="7EC5E196" w14:textId="017C9BF9" w:rsidR="00AD25E8" w:rsidRPr="00A950B2" w:rsidRDefault="00AD25E8" w:rsidP="00D81E3F">
      <w:pPr>
        <w:pStyle w:val="Paragraphedeliste"/>
        <w:numPr>
          <w:ilvl w:val="0"/>
          <w:numId w:val="2"/>
        </w:numPr>
        <w:spacing w:before="120" w:after="120"/>
        <w:contextualSpacing w:val="0"/>
        <w:rPr>
          <w:rFonts w:ascii="Arial" w:hAnsi="Arial" w:cs="Arial"/>
        </w:rPr>
      </w:pPr>
      <w:r w:rsidRPr="00A950B2">
        <w:rPr>
          <w:rFonts w:ascii="Arial" w:hAnsi="Arial" w:cs="Arial"/>
        </w:rPr>
        <w:t>Moyens humains et techniques</w:t>
      </w:r>
      <w:r w:rsidR="0067136E" w:rsidRPr="00A950B2">
        <w:rPr>
          <w:rFonts w:ascii="Arial" w:hAnsi="Arial" w:cs="Arial"/>
        </w:rPr>
        <w:t xml:space="preserve"> du candidat</w:t>
      </w:r>
    </w:p>
    <w:p w14:paraId="086C3081" w14:textId="77777777" w:rsidR="00AD25E8" w:rsidRPr="00A950B2" w:rsidRDefault="00AD25E8" w:rsidP="00D81E3F">
      <w:pPr>
        <w:pStyle w:val="Paragraphedeliste"/>
        <w:widowControl w:val="0"/>
        <w:numPr>
          <w:ilvl w:val="0"/>
          <w:numId w:val="1"/>
        </w:numPr>
        <w:autoSpaceDE w:val="0"/>
        <w:autoSpaceDN w:val="0"/>
        <w:adjustRightInd w:val="0"/>
        <w:spacing w:before="120" w:after="120" w:line="240" w:lineRule="auto"/>
        <w:rPr>
          <w:rFonts w:ascii="Arial" w:hAnsi="Arial" w:cs="Arial"/>
        </w:rPr>
      </w:pPr>
      <w:r w:rsidRPr="00A950B2">
        <w:rPr>
          <w:rFonts w:ascii="Arial" w:hAnsi="Arial" w:cs="Arial"/>
          <w:u w:val="single"/>
        </w:rPr>
        <w:t>Offre :</w:t>
      </w:r>
    </w:p>
    <w:p w14:paraId="0553DC01" w14:textId="77777777" w:rsidR="00AD25E8" w:rsidRPr="00A950B2" w:rsidRDefault="00AD25E8" w:rsidP="00D81E3F">
      <w:pPr>
        <w:spacing w:before="240"/>
        <w:rPr>
          <w:rFonts w:ascii="Arial" w:hAnsi="Arial" w:cs="Arial"/>
        </w:rPr>
      </w:pPr>
      <w:r w:rsidRPr="00A950B2">
        <w:rPr>
          <w:rFonts w:ascii="Arial" w:hAnsi="Arial" w:cs="Arial"/>
        </w:rPr>
        <w:t>Le candidat doit fournir à l’appui de son offre :</w:t>
      </w:r>
    </w:p>
    <w:p w14:paraId="7D2BB880" w14:textId="77777777" w:rsidR="00AD25E8" w:rsidRDefault="00AD25E8" w:rsidP="00AD25E8">
      <w:pPr>
        <w:pStyle w:val="Paragraphedeliste"/>
        <w:numPr>
          <w:ilvl w:val="0"/>
          <w:numId w:val="3"/>
        </w:numPr>
        <w:spacing w:before="120"/>
        <w:rPr>
          <w:rFonts w:ascii="Arial" w:hAnsi="Arial" w:cs="Arial"/>
        </w:rPr>
      </w:pPr>
      <w:r w:rsidRPr="00A950B2">
        <w:rPr>
          <w:rFonts w:ascii="Arial" w:hAnsi="Arial" w:cs="Arial"/>
        </w:rPr>
        <w:t>Le cadre de réponse technique</w:t>
      </w:r>
    </w:p>
    <w:p w14:paraId="60A08752" w14:textId="4E1D7889" w:rsidR="00444D3B" w:rsidRPr="00A950B2" w:rsidRDefault="00444D3B" w:rsidP="00AD25E8">
      <w:pPr>
        <w:pStyle w:val="Paragraphedeliste"/>
        <w:numPr>
          <w:ilvl w:val="0"/>
          <w:numId w:val="3"/>
        </w:numPr>
        <w:spacing w:before="120"/>
        <w:rPr>
          <w:rFonts w:ascii="Arial" w:hAnsi="Arial" w:cs="Arial"/>
        </w:rPr>
      </w:pPr>
      <w:r>
        <w:rPr>
          <w:rFonts w:ascii="Arial" w:hAnsi="Arial" w:cs="Arial"/>
        </w:rPr>
        <w:t>Les exigences minimales à compléter</w:t>
      </w:r>
    </w:p>
    <w:p w14:paraId="0FB5FD26" w14:textId="6EBC1F3D" w:rsidR="00AD25E8" w:rsidRPr="00A950B2" w:rsidRDefault="00AD25E8" w:rsidP="00AD25E8">
      <w:pPr>
        <w:pStyle w:val="Paragraphedeliste"/>
        <w:numPr>
          <w:ilvl w:val="0"/>
          <w:numId w:val="3"/>
        </w:numPr>
        <w:spacing w:before="120"/>
        <w:rPr>
          <w:rFonts w:ascii="Arial" w:hAnsi="Arial" w:cs="Arial"/>
          <w:b/>
          <w:bCs/>
          <w:u w:val="single"/>
        </w:rPr>
      </w:pPr>
      <w:r w:rsidRPr="00A950B2">
        <w:rPr>
          <w:rFonts w:ascii="Arial" w:hAnsi="Arial" w:cs="Arial"/>
        </w:rPr>
        <w:t>L</w:t>
      </w:r>
      <w:r w:rsidR="00ED0151" w:rsidRPr="00A950B2">
        <w:rPr>
          <w:rFonts w:ascii="Arial" w:hAnsi="Arial" w:cs="Arial"/>
        </w:rPr>
        <w:t>e bordereau des prix</w:t>
      </w:r>
      <w:r w:rsidRPr="00A950B2">
        <w:rPr>
          <w:rFonts w:ascii="Arial" w:hAnsi="Arial" w:cs="Arial"/>
        </w:rPr>
        <w:t xml:space="preserve"> </w:t>
      </w:r>
    </w:p>
    <w:p w14:paraId="53BD4CB5" w14:textId="77777777" w:rsidR="00AD25E8" w:rsidRPr="00A950B2" w:rsidRDefault="00AD25E8" w:rsidP="00AD25E8">
      <w:pPr>
        <w:spacing w:before="120"/>
        <w:rPr>
          <w:rFonts w:ascii="Arial" w:hAnsi="Arial" w:cs="Arial"/>
          <w:b/>
          <w:bCs/>
          <w:u w:val="single"/>
        </w:rPr>
      </w:pPr>
      <w:r w:rsidRPr="00A950B2">
        <w:rPr>
          <w:rFonts w:ascii="Arial" w:hAnsi="Arial" w:cs="Arial"/>
          <w:b/>
          <w:bCs/>
          <w:u w:val="single"/>
        </w:rPr>
        <w:t>Jugement des propositions :</w:t>
      </w:r>
    </w:p>
    <w:p w14:paraId="2034948C" w14:textId="77777777" w:rsidR="00AD25E8" w:rsidRPr="00A950B2" w:rsidRDefault="00AD25E8" w:rsidP="00AD25E8">
      <w:pPr>
        <w:spacing w:after="120"/>
        <w:rPr>
          <w:rFonts w:ascii="Arial" w:hAnsi="Arial" w:cs="Arial"/>
          <w:b/>
        </w:rPr>
      </w:pPr>
      <w:r w:rsidRPr="00A950B2">
        <w:rPr>
          <w:rFonts w:ascii="Arial" w:hAnsi="Arial" w:cs="Arial"/>
          <w:b/>
        </w:rPr>
        <w:t>Examen des candidatures</w:t>
      </w:r>
    </w:p>
    <w:p w14:paraId="1C337BB4" w14:textId="77777777" w:rsidR="00AD25E8" w:rsidRPr="00A950B2" w:rsidRDefault="00AD25E8" w:rsidP="00AD25E8">
      <w:pPr>
        <w:pStyle w:val="WW-BodyTextIndent2"/>
        <w:spacing w:after="120"/>
        <w:ind w:left="0" w:firstLine="0"/>
        <w:rPr>
          <w:rFonts w:ascii="Arial" w:hAnsi="Arial" w:cs="Arial"/>
          <w:szCs w:val="22"/>
        </w:rPr>
      </w:pPr>
      <w:r w:rsidRPr="00A950B2">
        <w:rPr>
          <w:rFonts w:ascii="Arial" w:hAnsi="Arial" w:cs="Arial"/>
          <w:szCs w:val="22"/>
        </w:rPr>
        <w:t>En application des dispositions de l’article R2151-5 du code de la commande publique, seuls peuvent être ouvert les plis qui ont été reçus au plus tard à la date et à l’heure limites indiquées dans l’avis d’appel public à la concurrence et dans le présent règlement de consultation.</w:t>
      </w:r>
    </w:p>
    <w:p w14:paraId="7E1D6EBF" w14:textId="77777777" w:rsidR="00AD25E8" w:rsidRPr="00A950B2" w:rsidRDefault="00AD25E8" w:rsidP="00AD25E8">
      <w:pPr>
        <w:pStyle w:val="WW-BodyTextIndent2"/>
        <w:spacing w:after="120"/>
        <w:ind w:left="0" w:firstLine="0"/>
        <w:rPr>
          <w:rFonts w:ascii="Arial" w:hAnsi="Arial" w:cs="Arial"/>
          <w:szCs w:val="22"/>
        </w:rPr>
      </w:pPr>
      <w:r w:rsidRPr="00A950B2">
        <w:rPr>
          <w:rFonts w:ascii="Arial" w:hAnsi="Arial" w:cs="Arial"/>
          <w:szCs w:val="22"/>
        </w:rPr>
        <w:t>En application de l’article R2144-2 du code de la commande publique, en cas d’absence ou d’omission de certaines pièces, l’acheteur peut demander à tous les candidats concernés de compléter leur dossier de candidature dans un délai de 5 jours à compter de la réception de la demande de l’acheteur.</w:t>
      </w:r>
    </w:p>
    <w:p w14:paraId="4A2E84BB" w14:textId="77777777" w:rsidR="00AD25E8" w:rsidRPr="00A950B2" w:rsidRDefault="00AD25E8" w:rsidP="00AD25E8">
      <w:pPr>
        <w:pStyle w:val="WW-BodyTextIndent2"/>
        <w:spacing w:after="120"/>
        <w:ind w:left="0" w:firstLine="0"/>
        <w:rPr>
          <w:rFonts w:ascii="Arial" w:hAnsi="Arial" w:cs="Arial"/>
          <w:szCs w:val="22"/>
        </w:rPr>
      </w:pPr>
      <w:r w:rsidRPr="00A950B2">
        <w:rPr>
          <w:rFonts w:ascii="Arial" w:hAnsi="Arial" w:cs="Arial"/>
          <w:szCs w:val="22"/>
        </w:rPr>
        <w:t>L’acheteur élimine les candidatures qui, en application de l’article R2144-7 du code de la commande publique, peuvent être admises.</w:t>
      </w:r>
    </w:p>
    <w:p w14:paraId="75A6D0C6" w14:textId="77777777" w:rsidR="00AD25E8" w:rsidRPr="00A950B2" w:rsidRDefault="00AD25E8" w:rsidP="00AD25E8">
      <w:pPr>
        <w:pStyle w:val="WW-BodyTextIndent2"/>
        <w:ind w:left="0" w:firstLine="0"/>
        <w:rPr>
          <w:rFonts w:ascii="Arial" w:hAnsi="Arial" w:cs="Arial"/>
          <w:szCs w:val="22"/>
        </w:rPr>
      </w:pPr>
      <w:r w:rsidRPr="00A950B2">
        <w:rPr>
          <w:rFonts w:ascii="Arial" w:hAnsi="Arial" w:cs="Arial"/>
          <w:szCs w:val="22"/>
        </w:rPr>
        <w:t>L’acheteur vérifie que les candidats disposent de l’aptitude à exercer l’activité professionnelle, de la capacité économique et financière et des capacités techniques et professionnelles nécessaires à l’exécution des prestations. Cette vérification peut être effectuée à tout moment de la procédure et au plus tard avant l’attribution du marché.</w:t>
      </w:r>
    </w:p>
    <w:p w14:paraId="1BA429C7" w14:textId="77777777" w:rsidR="00AD25E8" w:rsidRPr="00A950B2" w:rsidRDefault="00AD25E8" w:rsidP="00AD25E8">
      <w:pPr>
        <w:spacing w:after="120"/>
        <w:rPr>
          <w:rFonts w:ascii="Arial" w:hAnsi="Arial" w:cs="Arial"/>
          <w:b/>
          <w:u w:val="single"/>
        </w:rPr>
      </w:pPr>
      <w:r w:rsidRPr="00A950B2">
        <w:rPr>
          <w:rFonts w:ascii="Arial" w:hAnsi="Arial" w:cs="Arial"/>
          <w:b/>
        </w:rPr>
        <w:t>Examen des offres</w:t>
      </w:r>
    </w:p>
    <w:p w14:paraId="03E375DD" w14:textId="77777777" w:rsidR="00AD25E8" w:rsidRPr="00A950B2" w:rsidRDefault="00AD25E8" w:rsidP="00AD25E8">
      <w:pPr>
        <w:pStyle w:val="Retraitcorpsdetexte21"/>
        <w:ind w:left="0"/>
        <w:rPr>
          <w:rFonts w:ascii="Arial" w:hAnsi="Arial" w:cs="Arial"/>
          <w:szCs w:val="22"/>
        </w:rPr>
      </w:pPr>
      <w:r w:rsidRPr="00A950B2">
        <w:rPr>
          <w:rFonts w:ascii="Arial" w:hAnsi="Arial" w:cs="Arial"/>
          <w:szCs w:val="22"/>
        </w:rPr>
        <w:t xml:space="preserve">Les offres irrégulières, inappropriées ou inacceptable sont éliminées.  </w:t>
      </w:r>
    </w:p>
    <w:p w14:paraId="482D4619" w14:textId="77777777" w:rsidR="00AD25E8" w:rsidRPr="00A950B2" w:rsidRDefault="00AD25E8" w:rsidP="00AD25E8">
      <w:pPr>
        <w:pStyle w:val="Retraitcorpsdetexte23"/>
        <w:ind w:left="0" w:firstLine="0"/>
        <w:rPr>
          <w:rFonts w:ascii="Arial" w:hAnsi="Arial" w:cs="Arial"/>
          <w:szCs w:val="22"/>
        </w:rPr>
      </w:pPr>
      <w:r w:rsidRPr="00A950B2">
        <w:rPr>
          <w:rFonts w:ascii="Arial" w:hAnsi="Arial" w:cs="Arial"/>
          <w:szCs w:val="22"/>
          <w:u w:val="single"/>
        </w:rPr>
        <w:t>Une offre irrégulière</w:t>
      </w:r>
      <w:r w:rsidRPr="00A950B2">
        <w:rPr>
          <w:rFonts w:ascii="Arial" w:hAnsi="Arial" w:cs="Arial"/>
          <w:szCs w:val="22"/>
        </w:rPr>
        <w:t xml:space="preserve"> est une offre qui ne respecte pas les exigences formulées dans les documents de la consultation, en particulier parce qu’elle est incomplète, ou qui méconnaît la législation applicable notamment en matière sociale et environnementale.  </w:t>
      </w:r>
    </w:p>
    <w:p w14:paraId="0BE70A5F" w14:textId="77777777" w:rsidR="00AD25E8" w:rsidRPr="00A950B2" w:rsidRDefault="00AD25E8" w:rsidP="00AD25E8">
      <w:pPr>
        <w:pStyle w:val="Retraitcorpsdetexte23"/>
        <w:ind w:left="0" w:firstLine="0"/>
        <w:rPr>
          <w:rFonts w:ascii="Arial" w:hAnsi="Arial" w:cs="Arial"/>
          <w:szCs w:val="22"/>
        </w:rPr>
      </w:pPr>
      <w:r w:rsidRPr="00A950B2">
        <w:rPr>
          <w:rFonts w:ascii="Arial" w:hAnsi="Arial" w:cs="Arial"/>
          <w:szCs w:val="22"/>
          <w:u w:val="single"/>
        </w:rPr>
        <w:t>Une offre est inacceptable</w:t>
      </w:r>
      <w:r w:rsidRPr="00A950B2">
        <w:rPr>
          <w:rFonts w:ascii="Arial" w:hAnsi="Arial" w:cs="Arial"/>
          <w:szCs w:val="22"/>
        </w:rPr>
        <w:t xml:space="preserve"> est une offre dont le prix excède les crédits budgétaires alloués au marché, déterminés et établis avant le lancement de la procédure.</w:t>
      </w:r>
    </w:p>
    <w:p w14:paraId="39859775" w14:textId="77777777" w:rsidR="00AD25E8" w:rsidRPr="00A950B2" w:rsidRDefault="00AD25E8" w:rsidP="00AD25E8">
      <w:pPr>
        <w:pStyle w:val="Retraitcorpsdetexte23"/>
        <w:spacing w:after="240"/>
        <w:ind w:left="0" w:firstLine="0"/>
        <w:rPr>
          <w:rFonts w:ascii="Arial" w:hAnsi="Arial" w:cs="Arial"/>
          <w:szCs w:val="22"/>
        </w:rPr>
      </w:pPr>
      <w:r w:rsidRPr="00A950B2">
        <w:rPr>
          <w:rFonts w:ascii="Arial" w:hAnsi="Arial" w:cs="Arial"/>
          <w:szCs w:val="22"/>
          <w:u w:val="single"/>
        </w:rPr>
        <w:t>Une offre est inappropriée</w:t>
      </w:r>
      <w:r w:rsidRPr="00A950B2">
        <w:rPr>
          <w:rFonts w:ascii="Arial" w:hAnsi="Arial" w:cs="Arial"/>
          <w:szCs w:val="22"/>
        </w:rPr>
        <w:t xml:space="preserve"> est une offre sans rapport avec le marché parce qu’elle n’est manifestement pas en mesure, sans modification substantielle de répondre au besoin et aux exigences de l’acheteur qui sont formulées dans les documents de la consultation.</w:t>
      </w:r>
    </w:p>
    <w:p w14:paraId="55103F24" w14:textId="77777777" w:rsidR="00AD25E8" w:rsidRPr="00A950B2" w:rsidRDefault="00AD25E8" w:rsidP="00AD25E8">
      <w:pPr>
        <w:pStyle w:val="Retraitcorpsdetexte23"/>
        <w:ind w:left="0" w:firstLine="0"/>
        <w:rPr>
          <w:rFonts w:ascii="Arial" w:hAnsi="Arial" w:cs="Arial"/>
          <w:szCs w:val="22"/>
        </w:rPr>
      </w:pPr>
      <w:r w:rsidRPr="00A950B2">
        <w:rPr>
          <w:rFonts w:ascii="Arial" w:hAnsi="Arial" w:cs="Arial"/>
          <w:szCs w:val="22"/>
        </w:rPr>
        <w:lastRenderedPageBreak/>
        <w:t>L’acheteur se réserve la possibilité d’autoriser les soumissionnaires concernés à régulariser les offres irrégulières dans un délai de 3 jours à compter de la demande faite par l’acheteur, à condition qu’elles ne soient pas anormalement basses.</w:t>
      </w:r>
    </w:p>
    <w:p w14:paraId="6B532789" w14:textId="77777777" w:rsidR="00AD25E8" w:rsidRPr="00A950B2" w:rsidRDefault="00AD25E8" w:rsidP="00AD25E8">
      <w:pPr>
        <w:pStyle w:val="Retraitcorpsdetexte23"/>
        <w:spacing w:after="240"/>
        <w:ind w:left="0" w:firstLine="0"/>
        <w:rPr>
          <w:rFonts w:ascii="Arial" w:hAnsi="Arial" w:cs="Arial"/>
          <w:szCs w:val="22"/>
        </w:rPr>
      </w:pPr>
      <w:r w:rsidRPr="00A950B2">
        <w:rPr>
          <w:rFonts w:ascii="Arial" w:hAnsi="Arial" w:cs="Arial"/>
          <w:szCs w:val="22"/>
        </w:rPr>
        <w:t>La régularisation des offres irrégulières ne peut avoir pour effet d’en modifier des caractéristiques substantielles.</w:t>
      </w:r>
    </w:p>
    <w:p w14:paraId="70209C57" w14:textId="77777777" w:rsidR="00AD25E8" w:rsidRPr="00A950B2" w:rsidRDefault="00AD25E8" w:rsidP="00AD25E8">
      <w:pPr>
        <w:spacing w:after="120"/>
        <w:rPr>
          <w:rFonts w:ascii="Arial" w:hAnsi="Arial" w:cs="Arial"/>
          <w:b/>
        </w:rPr>
      </w:pPr>
      <w:r w:rsidRPr="00A950B2">
        <w:rPr>
          <w:rFonts w:ascii="Arial" w:hAnsi="Arial" w:cs="Arial"/>
          <w:b/>
        </w:rPr>
        <w:t>Offre anormalement basse</w:t>
      </w:r>
    </w:p>
    <w:p w14:paraId="2E1AB343" w14:textId="77777777" w:rsidR="00AD25E8" w:rsidRPr="00A950B2" w:rsidRDefault="00AD25E8" w:rsidP="00AD25E8">
      <w:pPr>
        <w:pStyle w:val="Retraitcorpsdetexte23"/>
        <w:ind w:left="0" w:firstLine="0"/>
        <w:rPr>
          <w:rFonts w:ascii="Arial" w:hAnsi="Arial" w:cs="Arial"/>
          <w:szCs w:val="22"/>
        </w:rPr>
      </w:pPr>
      <w:r w:rsidRPr="00A950B2">
        <w:rPr>
          <w:rFonts w:ascii="Arial" w:hAnsi="Arial" w:cs="Arial"/>
          <w:szCs w:val="22"/>
          <w:u w:val="single"/>
        </w:rPr>
        <w:t>Une Offre anormalement basse</w:t>
      </w:r>
      <w:r w:rsidRPr="00A950B2">
        <w:rPr>
          <w:rFonts w:ascii="Arial" w:hAnsi="Arial" w:cs="Arial"/>
          <w:szCs w:val="22"/>
        </w:rPr>
        <w:t xml:space="preserve"> est une offre dont le prix est manifestement sous-évalué et de nature à compromettre la bonne exécution du marché.</w:t>
      </w:r>
    </w:p>
    <w:p w14:paraId="515BDC58" w14:textId="77777777" w:rsidR="00AD25E8" w:rsidRPr="00A950B2" w:rsidRDefault="00AD25E8" w:rsidP="00AD25E8">
      <w:pPr>
        <w:pStyle w:val="Retraitcorpsdetexte23"/>
        <w:spacing w:after="0"/>
        <w:ind w:left="0" w:firstLine="0"/>
        <w:rPr>
          <w:rFonts w:ascii="Arial" w:hAnsi="Arial" w:cs="Arial"/>
          <w:szCs w:val="22"/>
        </w:rPr>
      </w:pPr>
      <w:r w:rsidRPr="00A950B2">
        <w:rPr>
          <w:rFonts w:ascii="Arial" w:hAnsi="Arial" w:cs="Arial"/>
          <w:szCs w:val="22"/>
        </w:rPr>
        <w:t>L’acheteur met en œuvre tous moyens lui permettant de détecter les offres anormalement basses.</w:t>
      </w:r>
    </w:p>
    <w:p w14:paraId="4C20EEFD" w14:textId="77777777" w:rsidR="00AD25E8" w:rsidRPr="00A950B2" w:rsidRDefault="00AD25E8" w:rsidP="00AD25E8">
      <w:pPr>
        <w:pStyle w:val="Retraitcorpsdetexte23"/>
        <w:ind w:left="0" w:firstLine="0"/>
        <w:rPr>
          <w:rFonts w:ascii="Arial" w:hAnsi="Arial" w:cs="Arial"/>
          <w:szCs w:val="22"/>
        </w:rPr>
      </w:pPr>
      <w:r w:rsidRPr="00A950B2">
        <w:rPr>
          <w:rFonts w:ascii="Arial" w:hAnsi="Arial" w:cs="Arial"/>
          <w:szCs w:val="22"/>
        </w:rPr>
        <w:t>Lorsqu’une offre semble anormalement basse, l’acheteur exige que l’opérateur économique fournisse des précisions et justifications sur le montant de son offre, en application de l’article R2152-3 du décret n°2018-1075.</w:t>
      </w:r>
    </w:p>
    <w:p w14:paraId="267D43A4" w14:textId="77777777" w:rsidR="00AD25E8" w:rsidRPr="00A950B2" w:rsidRDefault="00AD25E8" w:rsidP="00AD25E8">
      <w:pPr>
        <w:pStyle w:val="Retraitcorpsdetexte23"/>
        <w:spacing w:after="240"/>
        <w:ind w:left="0" w:firstLine="0"/>
        <w:rPr>
          <w:rFonts w:ascii="Arial" w:hAnsi="Arial" w:cs="Arial"/>
          <w:szCs w:val="22"/>
        </w:rPr>
      </w:pPr>
      <w:r w:rsidRPr="00A950B2">
        <w:rPr>
          <w:rFonts w:ascii="Arial" w:hAnsi="Arial" w:cs="Arial"/>
          <w:szCs w:val="22"/>
        </w:rPr>
        <w:t>Si, après vérification des justifications fournies par l’opérateur économique, l’acheteur établit que l’offre est anormalement basse, il la rejette, en application de l’article R2152-4 du décret n°2018-1075.</w:t>
      </w:r>
    </w:p>
    <w:p w14:paraId="2E98BB5A" w14:textId="77777777" w:rsidR="00AD25E8" w:rsidRPr="00A950B2" w:rsidRDefault="00AD25E8" w:rsidP="00AD25E8">
      <w:pPr>
        <w:pStyle w:val="Retraitcorpsdetexte23"/>
        <w:ind w:left="0" w:firstLine="0"/>
        <w:rPr>
          <w:rFonts w:ascii="Arial" w:hAnsi="Arial" w:cs="Arial"/>
          <w:szCs w:val="22"/>
        </w:rPr>
      </w:pPr>
      <w:r w:rsidRPr="00A950B2">
        <w:rPr>
          <w:rFonts w:ascii="Arial" w:hAnsi="Arial" w:cs="Arial"/>
          <w:b/>
          <w:szCs w:val="22"/>
        </w:rPr>
        <w:t>Choix de l’offre économiquement la plus avantageuse</w:t>
      </w:r>
    </w:p>
    <w:p w14:paraId="34583E31" w14:textId="77777777" w:rsidR="00AD25E8" w:rsidRPr="00A950B2" w:rsidRDefault="00AD25E8" w:rsidP="00AD25E8">
      <w:pPr>
        <w:pStyle w:val="Retraitcorpsdetexte2"/>
        <w:spacing w:line="240" w:lineRule="auto"/>
        <w:ind w:left="0"/>
        <w:rPr>
          <w:rFonts w:ascii="Arial" w:hAnsi="Arial" w:cs="Arial"/>
        </w:rPr>
      </w:pPr>
      <w:r w:rsidRPr="00A950B2">
        <w:rPr>
          <w:rFonts w:ascii="Arial" w:hAnsi="Arial" w:cs="Arial"/>
        </w:rPr>
        <w:t>Les offres régulières, acceptables et appropriées, et qui n’ont pas été rejetées en application des articles R2152-3 à R2152-5 et R2153-3, sont notées et classées par ordre décroissant en appliquant les critères d’attribution.</w:t>
      </w:r>
    </w:p>
    <w:p w14:paraId="3856B71E" w14:textId="77777777" w:rsidR="00AD25E8" w:rsidRPr="00A950B2" w:rsidRDefault="00AD25E8" w:rsidP="00AD25E8">
      <w:pPr>
        <w:autoSpaceDE w:val="0"/>
        <w:autoSpaceDN w:val="0"/>
        <w:adjustRightInd w:val="0"/>
        <w:spacing w:after="120"/>
        <w:rPr>
          <w:rFonts w:ascii="Arial" w:hAnsi="Arial" w:cs="Arial"/>
          <w:lang w:eastAsia="fr-FR"/>
        </w:rPr>
      </w:pPr>
      <w:r w:rsidRPr="00A950B2">
        <w:rPr>
          <w:rFonts w:ascii="Arial" w:hAnsi="Arial" w:cs="Arial"/>
          <w:lang w:eastAsia="fr-FR"/>
        </w:rPr>
        <w:t>Le jugement des offres sera réalisé dans les conditions prévues aux articles R.2152-1 à R.2152-7 du code de la commande publique.</w:t>
      </w:r>
    </w:p>
    <w:p w14:paraId="4AEDEB68" w14:textId="44BB73B7" w:rsidR="00AD25E8" w:rsidRPr="00A950B2" w:rsidRDefault="00AD25E8" w:rsidP="00A950B2">
      <w:pPr>
        <w:autoSpaceDE w:val="0"/>
        <w:autoSpaceDN w:val="0"/>
        <w:adjustRightInd w:val="0"/>
        <w:spacing w:after="120"/>
        <w:rPr>
          <w:rFonts w:ascii="Arial" w:eastAsia="Times New Roman" w:hAnsi="Arial" w:cs="Arial"/>
          <w:b/>
          <w:lang w:eastAsia="ar-SA"/>
        </w:rPr>
      </w:pPr>
      <w:r w:rsidRPr="00A950B2">
        <w:rPr>
          <w:rFonts w:ascii="Arial" w:hAnsi="Arial" w:cs="Arial"/>
          <w:lang w:eastAsia="fr-FR"/>
        </w:rPr>
        <w:t>Le marché sera attribué, au candidat ayant présenté l’offre économiquement la plus avantageuse au regard des critères</w:t>
      </w:r>
      <w:r w:rsidR="00964EB5" w:rsidRPr="00A950B2">
        <w:rPr>
          <w:rFonts w:ascii="Arial" w:hAnsi="Arial" w:cs="Arial"/>
          <w:lang w:eastAsia="fr-FR"/>
        </w:rPr>
        <w:t xml:space="preserve"> et sous-critères</w:t>
      </w:r>
      <w:r w:rsidRPr="00A950B2">
        <w:rPr>
          <w:rFonts w:ascii="Arial" w:hAnsi="Arial" w:cs="Arial"/>
          <w:lang w:eastAsia="fr-FR"/>
        </w:rPr>
        <w:t xml:space="preserve"> suivants :</w:t>
      </w:r>
    </w:p>
    <w:p w14:paraId="246CC089" w14:textId="083BEADD" w:rsidR="00AD25E8" w:rsidRPr="00A950B2" w:rsidRDefault="00964EB5" w:rsidP="00AD25E8">
      <w:pPr>
        <w:pStyle w:val="Retraitcorpsdetexte23"/>
        <w:ind w:left="0" w:firstLine="0"/>
        <w:rPr>
          <w:rFonts w:ascii="Arial" w:hAnsi="Arial" w:cs="Arial"/>
          <w:b/>
          <w:bCs/>
          <w:szCs w:val="22"/>
        </w:rPr>
      </w:pPr>
      <w:r w:rsidRPr="00A950B2">
        <w:rPr>
          <w:rFonts w:ascii="Arial" w:hAnsi="Arial" w:cs="Arial"/>
          <w:b/>
          <w:bCs/>
          <w:szCs w:val="22"/>
        </w:rPr>
        <w:t xml:space="preserve">Critère 1 : </w:t>
      </w:r>
      <w:r w:rsidR="001657AE" w:rsidRPr="00A950B2">
        <w:rPr>
          <w:rFonts w:ascii="Arial" w:hAnsi="Arial" w:cs="Arial"/>
          <w:b/>
          <w:bCs/>
          <w:szCs w:val="22"/>
        </w:rPr>
        <w:t>Valeur technique 7</w:t>
      </w:r>
      <w:r w:rsidR="00E91D91" w:rsidRPr="00A950B2">
        <w:rPr>
          <w:rFonts w:ascii="Arial" w:hAnsi="Arial" w:cs="Arial"/>
          <w:b/>
          <w:bCs/>
          <w:szCs w:val="22"/>
        </w:rPr>
        <w:t>0%</w:t>
      </w:r>
    </w:p>
    <w:p w14:paraId="7B2313BE" w14:textId="1194DE1E" w:rsidR="00AD25E8" w:rsidRPr="00A950B2" w:rsidRDefault="00AD25E8" w:rsidP="00AD25E8">
      <w:pPr>
        <w:autoSpaceDE w:val="0"/>
        <w:autoSpaceDN w:val="0"/>
        <w:adjustRightInd w:val="0"/>
        <w:spacing w:after="120"/>
        <w:jc w:val="both"/>
        <w:rPr>
          <w:rFonts w:ascii="Arial" w:hAnsi="Arial" w:cs="Arial"/>
          <w:b/>
        </w:rPr>
      </w:pPr>
      <w:r w:rsidRPr="00A950B2">
        <w:rPr>
          <w:rFonts w:ascii="Arial" w:hAnsi="Arial" w:cs="Arial"/>
          <w:lang w:eastAsia="fr-FR"/>
        </w:rPr>
        <w:t xml:space="preserve">La </w:t>
      </w:r>
      <w:r w:rsidRPr="00A950B2">
        <w:rPr>
          <w:rFonts w:ascii="Arial" w:hAnsi="Arial" w:cs="Arial"/>
          <w:b/>
          <w:bCs/>
          <w:lang w:eastAsia="fr-FR"/>
        </w:rPr>
        <w:t>notation d</w:t>
      </w:r>
      <w:r w:rsidR="001657AE" w:rsidRPr="00A950B2">
        <w:rPr>
          <w:rFonts w:ascii="Arial" w:hAnsi="Arial" w:cs="Arial"/>
          <w:b/>
          <w:bCs/>
          <w:lang w:eastAsia="fr-FR"/>
        </w:rPr>
        <w:t>u</w:t>
      </w:r>
      <w:r w:rsidRPr="00A950B2">
        <w:rPr>
          <w:rFonts w:ascii="Arial" w:hAnsi="Arial" w:cs="Arial"/>
          <w:b/>
          <w:bCs/>
          <w:lang w:eastAsia="fr-FR"/>
        </w:rPr>
        <w:t xml:space="preserve"> « valeur technique » </w:t>
      </w:r>
      <w:r w:rsidRPr="00A950B2">
        <w:rPr>
          <w:rFonts w:ascii="Arial" w:hAnsi="Arial" w:cs="Arial"/>
          <w:lang w:eastAsia="fr-FR"/>
        </w:rPr>
        <w:t>se fondera sur le cadre de réponse technique.</w:t>
      </w:r>
    </w:p>
    <w:p w14:paraId="0BB96746" w14:textId="77777777" w:rsidR="00AD25E8" w:rsidRPr="00A950B2" w:rsidRDefault="00AD25E8" w:rsidP="001657AE">
      <w:pPr>
        <w:pStyle w:val="Retraitcorpsdetexte2"/>
        <w:spacing w:after="240" w:line="240" w:lineRule="auto"/>
        <w:ind w:left="0"/>
        <w:rPr>
          <w:rFonts w:ascii="Arial" w:hAnsi="Arial" w:cs="Arial"/>
        </w:rPr>
      </w:pPr>
      <w:r w:rsidRPr="00A950B2">
        <w:rPr>
          <w:rFonts w:ascii="Arial" w:hAnsi="Arial" w:cs="Arial"/>
        </w:rPr>
        <w:t>Ce critère sera jugé au travers des sous-critères suivants :</w:t>
      </w:r>
    </w:p>
    <w:p w14:paraId="5389687E" w14:textId="013043C8" w:rsidR="001657AE" w:rsidRPr="00A950B2" w:rsidRDefault="0067136E" w:rsidP="001657AE">
      <w:pPr>
        <w:spacing w:after="0"/>
        <w:rPr>
          <w:rFonts w:ascii="Arial" w:hAnsi="Arial" w:cs="Arial"/>
        </w:rPr>
      </w:pPr>
      <w:r w:rsidRPr="00A950B2">
        <w:rPr>
          <w:rFonts w:ascii="Arial" w:hAnsi="Arial" w:cs="Arial"/>
        </w:rPr>
        <w:t xml:space="preserve">Sous critère 1 : </w:t>
      </w:r>
      <w:r w:rsidR="00AC24AB">
        <w:rPr>
          <w:rFonts w:ascii="Arial" w:hAnsi="Arial" w:cs="Arial"/>
        </w:rPr>
        <w:t>Compréhension du besoin</w:t>
      </w:r>
      <w:r w:rsidR="001657AE" w:rsidRPr="00A950B2">
        <w:rPr>
          <w:rFonts w:ascii="Arial" w:hAnsi="Arial" w:cs="Arial"/>
        </w:rPr>
        <w:t xml:space="preserve"> </w:t>
      </w:r>
      <w:r w:rsidRPr="00A950B2">
        <w:rPr>
          <w:rFonts w:ascii="Arial" w:hAnsi="Arial" w:cs="Arial"/>
        </w:rPr>
        <w:t>5</w:t>
      </w:r>
      <w:r w:rsidR="001657AE" w:rsidRPr="00A950B2">
        <w:rPr>
          <w:rFonts w:ascii="Arial" w:hAnsi="Arial" w:cs="Arial"/>
        </w:rPr>
        <w:t>%</w:t>
      </w:r>
    </w:p>
    <w:p w14:paraId="101349B0" w14:textId="6EC28FB3" w:rsidR="00AD25E8" w:rsidRPr="00A950B2" w:rsidRDefault="0067136E" w:rsidP="001657AE">
      <w:pPr>
        <w:spacing w:after="0"/>
        <w:rPr>
          <w:rFonts w:ascii="Arial" w:hAnsi="Arial" w:cs="Arial"/>
        </w:rPr>
      </w:pPr>
      <w:r w:rsidRPr="00A950B2">
        <w:rPr>
          <w:rFonts w:ascii="Arial" w:hAnsi="Arial" w:cs="Arial"/>
        </w:rPr>
        <w:t xml:space="preserve">Sous-critère 2 : </w:t>
      </w:r>
      <w:r w:rsidR="00AC24AB">
        <w:rPr>
          <w:rFonts w:ascii="Arial" w:hAnsi="Arial" w:cs="Arial"/>
        </w:rPr>
        <w:t>Moyens humains dédiés au marché</w:t>
      </w:r>
      <w:r w:rsidR="001657AE" w:rsidRPr="00A950B2">
        <w:rPr>
          <w:rFonts w:ascii="Arial" w:hAnsi="Arial" w:cs="Arial"/>
        </w:rPr>
        <w:t xml:space="preserve"> 20%</w:t>
      </w:r>
    </w:p>
    <w:p w14:paraId="4B5FB488" w14:textId="60D7D1B3" w:rsidR="001657AE" w:rsidRPr="00A950B2" w:rsidRDefault="0067136E" w:rsidP="001657AE">
      <w:pPr>
        <w:spacing w:after="0"/>
        <w:rPr>
          <w:rFonts w:ascii="Arial" w:hAnsi="Arial" w:cs="Arial"/>
        </w:rPr>
      </w:pPr>
      <w:r w:rsidRPr="00A950B2">
        <w:rPr>
          <w:rFonts w:ascii="Arial" w:hAnsi="Arial" w:cs="Arial"/>
        </w:rPr>
        <w:t xml:space="preserve">Sous-critère 3 : </w:t>
      </w:r>
      <w:r w:rsidR="00AC24AB">
        <w:rPr>
          <w:rFonts w:ascii="Arial" w:hAnsi="Arial" w:cs="Arial"/>
        </w:rPr>
        <w:t>Déploiement et logistique de la prestation 30</w:t>
      </w:r>
      <w:r w:rsidR="001657AE" w:rsidRPr="00A950B2">
        <w:rPr>
          <w:rFonts w:ascii="Arial" w:hAnsi="Arial" w:cs="Arial"/>
        </w:rPr>
        <w:t>%</w:t>
      </w:r>
    </w:p>
    <w:p w14:paraId="5D4246A1" w14:textId="38D18C27" w:rsidR="001657AE" w:rsidRPr="00A950B2" w:rsidRDefault="0067136E" w:rsidP="001657AE">
      <w:pPr>
        <w:spacing w:after="0"/>
        <w:rPr>
          <w:rFonts w:ascii="Arial" w:hAnsi="Arial" w:cs="Arial"/>
        </w:rPr>
      </w:pPr>
      <w:r w:rsidRPr="00A950B2">
        <w:rPr>
          <w:rFonts w:ascii="Arial" w:hAnsi="Arial" w:cs="Arial"/>
        </w:rPr>
        <w:t xml:space="preserve">Sous-critère 4 : </w:t>
      </w:r>
      <w:r w:rsidR="00AC24AB">
        <w:rPr>
          <w:rFonts w:ascii="Arial" w:hAnsi="Arial" w:cs="Arial"/>
        </w:rPr>
        <w:t>outil proposé</w:t>
      </w:r>
      <w:r w:rsidR="001657AE" w:rsidRPr="00A950B2">
        <w:rPr>
          <w:rFonts w:ascii="Arial" w:hAnsi="Arial" w:cs="Arial"/>
        </w:rPr>
        <w:t xml:space="preserve"> 1</w:t>
      </w:r>
      <w:r w:rsidR="00AC24AB">
        <w:rPr>
          <w:rFonts w:ascii="Arial" w:hAnsi="Arial" w:cs="Arial"/>
        </w:rPr>
        <w:t>0</w:t>
      </w:r>
      <w:r w:rsidR="001657AE" w:rsidRPr="00A950B2">
        <w:rPr>
          <w:rFonts w:ascii="Arial" w:hAnsi="Arial" w:cs="Arial"/>
        </w:rPr>
        <w:t>%</w:t>
      </w:r>
    </w:p>
    <w:p w14:paraId="0FA215B9" w14:textId="33F287FF" w:rsidR="001657AE" w:rsidRPr="00A950B2" w:rsidRDefault="0067136E" w:rsidP="001657AE">
      <w:pPr>
        <w:spacing w:after="0"/>
        <w:rPr>
          <w:rFonts w:ascii="Arial" w:hAnsi="Arial" w:cs="Arial"/>
        </w:rPr>
      </w:pPr>
      <w:r w:rsidRPr="00A950B2">
        <w:rPr>
          <w:rFonts w:ascii="Arial" w:hAnsi="Arial" w:cs="Arial"/>
        </w:rPr>
        <w:t xml:space="preserve">Sous-critère 5 : </w:t>
      </w:r>
      <w:r w:rsidR="00AC24AB">
        <w:rPr>
          <w:rFonts w:ascii="Arial" w:hAnsi="Arial" w:cs="Arial"/>
        </w:rPr>
        <w:t>Engagements en matière de déontologie et de confidentialité</w:t>
      </w:r>
      <w:r w:rsidR="001657AE" w:rsidRPr="00A950B2">
        <w:rPr>
          <w:rFonts w:ascii="Arial" w:hAnsi="Arial" w:cs="Arial"/>
        </w:rPr>
        <w:t xml:space="preserve"> </w:t>
      </w:r>
      <w:r w:rsidR="00AC24AB">
        <w:rPr>
          <w:rFonts w:ascii="Arial" w:hAnsi="Arial" w:cs="Arial"/>
        </w:rPr>
        <w:t>5</w:t>
      </w:r>
      <w:r w:rsidR="001657AE" w:rsidRPr="00A950B2">
        <w:rPr>
          <w:rFonts w:ascii="Arial" w:hAnsi="Arial" w:cs="Arial"/>
        </w:rPr>
        <w:t>%</w:t>
      </w:r>
    </w:p>
    <w:p w14:paraId="4EFE98F0" w14:textId="77777777" w:rsidR="00AD25E8" w:rsidRPr="00A950B2" w:rsidRDefault="00AD25E8" w:rsidP="00AD25E8">
      <w:pPr>
        <w:pStyle w:val="Retraitcorpsdetexte23"/>
        <w:spacing w:before="120" w:after="240"/>
        <w:ind w:left="0" w:firstLine="0"/>
        <w:rPr>
          <w:rFonts w:ascii="Arial" w:hAnsi="Arial" w:cs="Arial"/>
          <w:szCs w:val="22"/>
        </w:rPr>
      </w:pPr>
      <w:r w:rsidRPr="00A950B2">
        <w:rPr>
          <w:rFonts w:ascii="Arial" w:hAnsi="Arial" w:cs="Arial"/>
          <w:szCs w:val="22"/>
        </w:rPr>
        <w:t>Chaque sous critère sera noté de la manière suivante :</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07"/>
        <w:gridCol w:w="1219"/>
        <w:gridCol w:w="1317"/>
        <w:gridCol w:w="877"/>
        <w:gridCol w:w="1317"/>
        <w:gridCol w:w="1354"/>
        <w:gridCol w:w="1317"/>
        <w:gridCol w:w="1048"/>
      </w:tblGrid>
      <w:tr w:rsidR="00AD25E8" w:rsidRPr="00A950B2" w14:paraId="5FD3487B" w14:textId="77777777" w:rsidTr="00E91D91">
        <w:trPr>
          <w:jc w:val="center"/>
        </w:trPr>
        <w:tc>
          <w:tcPr>
            <w:tcW w:w="578" w:type="pct"/>
            <w:vAlign w:val="center"/>
          </w:tcPr>
          <w:p w14:paraId="183E0B47" w14:textId="77777777" w:rsidR="00AD25E8" w:rsidRPr="00A950B2" w:rsidRDefault="00AD25E8" w:rsidP="00E91D91">
            <w:pPr>
              <w:tabs>
                <w:tab w:val="left" w:pos="9345"/>
              </w:tabs>
              <w:spacing w:before="120" w:after="120"/>
              <w:jc w:val="center"/>
              <w:rPr>
                <w:rFonts w:ascii="Arial" w:hAnsi="Arial" w:cs="Arial"/>
                <w:b/>
              </w:rPr>
            </w:pPr>
            <w:r w:rsidRPr="00A950B2">
              <w:rPr>
                <w:rFonts w:ascii="Arial" w:hAnsi="Arial" w:cs="Arial"/>
                <w:b/>
              </w:rPr>
              <w:t>Note 0</w:t>
            </w:r>
          </w:p>
        </w:tc>
        <w:tc>
          <w:tcPr>
            <w:tcW w:w="554" w:type="pct"/>
            <w:vAlign w:val="center"/>
          </w:tcPr>
          <w:p w14:paraId="1F435F56" w14:textId="77777777" w:rsidR="00AD25E8" w:rsidRPr="00A950B2" w:rsidRDefault="00AD25E8" w:rsidP="00E91D91">
            <w:pPr>
              <w:tabs>
                <w:tab w:val="left" w:pos="9345"/>
              </w:tabs>
              <w:spacing w:before="120" w:after="120"/>
              <w:jc w:val="center"/>
              <w:rPr>
                <w:rFonts w:ascii="Arial" w:hAnsi="Arial" w:cs="Arial"/>
                <w:b/>
              </w:rPr>
            </w:pPr>
            <w:r w:rsidRPr="00A950B2">
              <w:rPr>
                <w:rFonts w:ascii="Arial" w:hAnsi="Arial" w:cs="Arial"/>
                <w:b/>
              </w:rPr>
              <w:t>Note 2,5</w:t>
            </w:r>
          </w:p>
        </w:tc>
        <w:tc>
          <w:tcPr>
            <w:tcW w:w="558" w:type="pct"/>
            <w:vAlign w:val="center"/>
          </w:tcPr>
          <w:p w14:paraId="76AD3716" w14:textId="77777777" w:rsidR="00AD25E8" w:rsidRPr="00A950B2" w:rsidRDefault="00AD25E8" w:rsidP="00E91D91">
            <w:pPr>
              <w:tabs>
                <w:tab w:val="left" w:pos="9345"/>
              </w:tabs>
              <w:spacing w:before="120" w:after="120"/>
              <w:jc w:val="center"/>
              <w:rPr>
                <w:rFonts w:ascii="Arial" w:hAnsi="Arial" w:cs="Arial"/>
                <w:b/>
              </w:rPr>
            </w:pPr>
            <w:r w:rsidRPr="00A950B2">
              <w:rPr>
                <w:rFonts w:ascii="Arial" w:hAnsi="Arial" w:cs="Arial"/>
                <w:b/>
              </w:rPr>
              <w:t>Note 5</w:t>
            </w:r>
          </w:p>
        </w:tc>
        <w:tc>
          <w:tcPr>
            <w:tcW w:w="601" w:type="pct"/>
            <w:vAlign w:val="center"/>
          </w:tcPr>
          <w:p w14:paraId="6E2746D1" w14:textId="77777777" w:rsidR="00AD25E8" w:rsidRPr="00A950B2" w:rsidRDefault="00AD25E8" w:rsidP="00E91D91">
            <w:pPr>
              <w:tabs>
                <w:tab w:val="left" w:pos="9345"/>
              </w:tabs>
              <w:spacing w:before="120" w:after="120"/>
              <w:jc w:val="center"/>
              <w:rPr>
                <w:rFonts w:ascii="Arial" w:hAnsi="Arial" w:cs="Arial"/>
                <w:b/>
              </w:rPr>
            </w:pPr>
            <w:r w:rsidRPr="00A950B2">
              <w:rPr>
                <w:rFonts w:ascii="Arial" w:hAnsi="Arial" w:cs="Arial"/>
                <w:b/>
              </w:rPr>
              <w:t>Note 7,5</w:t>
            </w:r>
          </w:p>
        </w:tc>
        <w:tc>
          <w:tcPr>
            <w:tcW w:w="407" w:type="pct"/>
            <w:vAlign w:val="center"/>
          </w:tcPr>
          <w:p w14:paraId="73D4BBA1" w14:textId="77777777" w:rsidR="00AD25E8" w:rsidRPr="00A950B2" w:rsidRDefault="00AD25E8" w:rsidP="00E91D91">
            <w:pPr>
              <w:tabs>
                <w:tab w:val="left" w:pos="9345"/>
              </w:tabs>
              <w:spacing w:before="120" w:after="120"/>
              <w:jc w:val="center"/>
              <w:rPr>
                <w:rFonts w:ascii="Arial" w:hAnsi="Arial" w:cs="Arial"/>
                <w:b/>
              </w:rPr>
            </w:pPr>
            <w:r w:rsidRPr="00A950B2">
              <w:rPr>
                <w:rFonts w:ascii="Arial" w:hAnsi="Arial" w:cs="Arial"/>
                <w:b/>
              </w:rPr>
              <w:t>Note 10</w:t>
            </w:r>
          </w:p>
        </w:tc>
        <w:tc>
          <w:tcPr>
            <w:tcW w:w="601" w:type="pct"/>
            <w:vAlign w:val="center"/>
          </w:tcPr>
          <w:p w14:paraId="432F0B7F" w14:textId="77777777" w:rsidR="00AD25E8" w:rsidRPr="00A950B2" w:rsidRDefault="00AD25E8" w:rsidP="00E91D91">
            <w:pPr>
              <w:tabs>
                <w:tab w:val="left" w:pos="9345"/>
              </w:tabs>
              <w:spacing w:before="120" w:after="120"/>
              <w:jc w:val="center"/>
              <w:rPr>
                <w:rFonts w:ascii="Arial" w:hAnsi="Arial" w:cs="Arial"/>
                <w:b/>
              </w:rPr>
            </w:pPr>
            <w:r w:rsidRPr="00A950B2">
              <w:rPr>
                <w:rFonts w:ascii="Arial" w:hAnsi="Arial" w:cs="Arial"/>
                <w:b/>
              </w:rPr>
              <w:t>Note 12,5</w:t>
            </w:r>
          </w:p>
        </w:tc>
        <w:tc>
          <w:tcPr>
            <w:tcW w:w="617" w:type="pct"/>
            <w:vAlign w:val="center"/>
          </w:tcPr>
          <w:p w14:paraId="7ED8D249" w14:textId="77777777" w:rsidR="00AD25E8" w:rsidRPr="00A950B2" w:rsidRDefault="00AD25E8" w:rsidP="00E91D91">
            <w:pPr>
              <w:tabs>
                <w:tab w:val="left" w:pos="9345"/>
              </w:tabs>
              <w:spacing w:before="120" w:after="120"/>
              <w:jc w:val="center"/>
              <w:rPr>
                <w:rFonts w:ascii="Arial" w:hAnsi="Arial" w:cs="Arial"/>
                <w:b/>
              </w:rPr>
            </w:pPr>
            <w:r w:rsidRPr="00A950B2">
              <w:rPr>
                <w:rFonts w:ascii="Arial" w:hAnsi="Arial" w:cs="Arial"/>
                <w:b/>
              </w:rPr>
              <w:t>Note 15</w:t>
            </w:r>
          </w:p>
        </w:tc>
        <w:tc>
          <w:tcPr>
            <w:tcW w:w="601" w:type="pct"/>
            <w:vAlign w:val="center"/>
          </w:tcPr>
          <w:p w14:paraId="5F0841D7" w14:textId="77777777" w:rsidR="00AD25E8" w:rsidRPr="00A950B2" w:rsidRDefault="00AD25E8" w:rsidP="00E91D91">
            <w:pPr>
              <w:tabs>
                <w:tab w:val="left" w:pos="9345"/>
              </w:tabs>
              <w:spacing w:before="120" w:after="120"/>
              <w:jc w:val="center"/>
              <w:rPr>
                <w:rFonts w:ascii="Arial" w:hAnsi="Arial" w:cs="Arial"/>
                <w:b/>
              </w:rPr>
            </w:pPr>
            <w:r w:rsidRPr="00A950B2">
              <w:rPr>
                <w:rFonts w:ascii="Arial" w:hAnsi="Arial" w:cs="Arial"/>
                <w:b/>
              </w:rPr>
              <w:t>Note 17,5</w:t>
            </w:r>
          </w:p>
        </w:tc>
        <w:tc>
          <w:tcPr>
            <w:tcW w:w="482" w:type="pct"/>
            <w:vAlign w:val="center"/>
          </w:tcPr>
          <w:p w14:paraId="5AD2B0BE" w14:textId="77777777" w:rsidR="00AD25E8" w:rsidRPr="00A950B2" w:rsidRDefault="00AD25E8" w:rsidP="00E91D91">
            <w:pPr>
              <w:tabs>
                <w:tab w:val="left" w:pos="9345"/>
              </w:tabs>
              <w:spacing w:before="120" w:after="120"/>
              <w:jc w:val="center"/>
              <w:rPr>
                <w:rFonts w:ascii="Arial" w:hAnsi="Arial" w:cs="Arial"/>
                <w:b/>
              </w:rPr>
            </w:pPr>
            <w:r w:rsidRPr="00A950B2">
              <w:rPr>
                <w:rFonts w:ascii="Arial" w:hAnsi="Arial" w:cs="Arial"/>
                <w:b/>
              </w:rPr>
              <w:t>Note 20</w:t>
            </w:r>
          </w:p>
        </w:tc>
      </w:tr>
      <w:tr w:rsidR="00AD25E8" w:rsidRPr="00A950B2" w14:paraId="5D0491F1" w14:textId="77777777" w:rsidTr="00E91D91">
        <w:trPr>
          <w:jc w:val="center"/>
        </w:trPr>
        <w:tc>
          <w:tcPr>
            <w:tcW w:w="578" w:type="pct"/>
            <w:vAlign w:val="center"/>
          </w:tcPr>
          <w:p w14:paraId="47908042" w14:textId="77777777" w:rsidR="00AD25E8" w:rsidRPr="00A950B2" w:rsidRDefault="00AD25E8" w:rsidP="0088630E">
            <w:pPr>
              <w:tabs>
                <w:tab w:val="left" w:pos="9345"/>
              </w:tabs>
              <w:spacing w:before="120" w:after="120"/>
              <w:jc w:val="center"/>
              <w:rPr>
                <w:rFonts w:ascii="Arial" w:hAnsi="Arial" w:cs="Arial"/>
              </w:rPr>
            </w:pPr>
            <w:r w:rsidRPr="00A950B2">
              <w:rPr>
                <w:rFonts w:ascii="Arial" w:hAnsi="Arial" w:cs="Arial"/>
              </w:rPr>
              <w:t>Qualité nulle</w:t>
            </w:r>
          </w:p>
        </w:tc>
        <w:tc>
          <w:tcPr>
            <w:tcW w:w="554" w:type="pct"/>
            <w:vAlign w:val="center"/>
          </w:tcPr>
          <w:p w14:paraId="0D953B32" w14:textId="77777777" w:rsidR="00AD25E8" w:rsidRPr="00A950B2" w:rsidRDefault="00AD25E8" w:rsidP="0088630E">
            <w:pPr>
              <w:tabs>
                <w:tab w:val="left" w:pos="9345"/>
              </w:tabs>
              <w:spacing w:before="120" w:after="120"/>
              <w:jc w:val="center"/>
              <w:rPr>
                <w:rFonts w:ascii="Arial" w:hAnsi="Arial" w:cs="Arial"/>
              </w:rPr>
            </w:pPr>
            <w:r w:rsidRPr="00A950B2">
              <w:rPr>
                <w:rFonts w:ascii="Arial" w:hAnsi="Arial" w:cs="Arial"/>
              </w:rPr>
              <w:t>Très insuffisant</w:t>
            </w:r>
          </w:p>
        </w:tc>
        <w:tc>
          <w:tcPr>
            <w:tcW w:w="558" w:type="pct"/>
            <w:vAlign w:val="center"/>
          </w:tcPr>
          <w:p w14:paraId="310CB120" w14:textId="77777777" w:rsidR="00AD25E8" w:rsidRPr="00A950B2" w:rsidRDefault="00AD25E8" w:rsidP="0088630E">
            <w:pPr>
              <w:tabs>
                <w:tab w:val="left" w:pos="9345"/>
              </w:tabs>
              <w:spacing w:before="120" w:after="120"/>
              <w:jc w:val="center"/>
              <w:rPr>
                <w:rFonts w:ascii="Arial" w:hAnsi="Arial" w:cs="Arial"/>
              </w:rPr>
            </w:pPr>
            <w:r w:rsidRPr="00A950B2">
              <w:rPr>
                <w:rFonts w:ascii="Arial" w:hAnsi="Arial" w:cs="Arial"/>
              </w:rPr>
              <w:t>Insuffisant</w:t>
            </w:r>
          </w:p>
        </w:tc>
        <w:tc>
          <w:tcPr>
            <w:tcW w:w="601" w:type="pct"/>
            <w:vAlign w:val="center"/>
          </w:tcPr>
          <w:p w14:paraId="4EF3E8CC" w14:textId="77777777" w:rsidR="00AD25E8" w:rsidRPr="00A950B2" w:rsidRDefault="00AD25E8" w:rsidP="0088630E">
            <w:pPr>
              <w:tabs>
                <w:tab w:val="left" w:pos="9345"/>
              </w:tabs>
              <w:spacing w:before="120" w:after="120"/>
              <w:jc w:val="center"/>
              <w:rPr>
                <w:rFonts w:ascii="Arial" w:hAnsi="Arial" w:cs="Arial"/>
              </w:rPr>
            </w:pPr>
            <w:r w:rsidRPr="00A950B2">
              <w:rPr>
                <w:rFonts w:ascii="Arial" w:hAnsi="Arial" w:cs="Arial"/>
              </w:rPr>
              <w:t>Peu satisfaisant</w:t>
            </w:r>
          </w:p>
        </w:tc>
        <w:tc>
          <w:tcPr>
            <w:tcW w:w="407" w:type="pct"/>
            <w:vAlign w:val="center"/>
          </w:tcPr>
          <w:p w14:paraId="7E36C195" w14:textId="77777777" w:rsidR="00AD25E8" w:rsidRPr="00A950B2" w:rsidRDefault="00AD25E8" w:rsidP="0088630E">
            <w:pPr>
              <w:tabs>
                <w:tab w:val="left" w:pos="9345"/>
              </w:tabs>
              <w:spacing w:before="120" w:after="120"/>
              <w:jc w:val="center"/>
              <w:rPr>
                <w:rFonts w:ascii="Arial" w:hAnsi="Arial" w:cs="Arial"/>
              </w:rPr>
            </w:pPr>
            <w:r w:rsidRPr="00A950B2">
              <w:rPr>
                <w:rFonts w:ascii="Arial" w:hAnsi="Arial" w:cs="Arial"/>
              </w:rPr>
              <w:t>Moyen</w:t>
            </w:r>
          </w:p>
        </w:tc>
        <w:tc>
          <w:tcPr>
            <w:tcW w:w="601" w:type="pct"/>
            <w:vAlign w:val="center"/>
          </w:tcPr>
          <w:p w14:paraId="15AD6B6A" w14:textId="77777777" w:rsidR="00AD25E8" w:rsidRPr="00A950B2" w:rsidRDefault="00AD25E8" w:rsidP="0088630E">
            <w:pPr>
              <w:tabs>
                <w:tab w:val="left" w:pos="9345"/>
              </w:tabs>
              <w:spacing w:before="120" w:after="120"/>
              <w:jc w:val="center"/>
              <w:rPr>
                <w:rFonts w:ascii="Arial" w:hAnsi="Arial" w:cs="Arial"/>
              </w:rPr>
            </w:pPr>
            <w:r w:rsidRPr="00A950B2">
              <w:rPr>
                <w:rFonts w:ascii="Arial" w:hAnsi="Arial" w:cs="Arial"/>
              </w:rPr>
              <w:t>Assez satisfaisant</w:t>
            </w:r>
          </w:p>
        </w:tc>
        <w:tc>
          <w:tcPr>
            <w:tcW w:w="617" w:type="pct"/>
            <w:vAlign w:val="center"/>
          </w:tcPr>
          <w:p w14:paraId="38FE85C5" w14:textId="77777777" w:rsidR="00AD25E8" w:rsidRPr="00A950B2" w:rsidRDefault="00AD25E8" w:rsidP="0088630E">
            <w:pPr>
              <w:tabs>
                <w:tab w:val="left" w:pos="9345"/>
              </w:tabs>
              <w:spacing w:before="120" w:after="120"/>
              <w:jc w:val="center"/>
              <w:rPr>
                <w:rFonts w:ascii="Arial" w:hAnsi="Arial" w:cs="Arial"/>
              </w:rPr>
            </w:pPr>
            <w:r w:rsidRPr="00A950B2">
              <w:rPr>
                <w:rFonts w:ascii="Arial" w:hAnsi="Arial" w:cs="Arial"/>
              </w:rPr>
              <w:t>Satisfaisant</w:t>
            </w:r>
          </w:p>
        </w:tc>
        <w:tc>
          <w:tcPr>
            <w:tcW w:w="601" w:type="pct"/>
            <w:vAlign w:val="center"/>
          </w:tcPr>
          <w:p w14:paraId="175E9C41" w14:textId="77777777" w:rsidR="00AD25E8" w:rsidRPr="00A950B2" w:rsidRDefault="00AD25E8" w:rsidP="0088630E">
            <w:pPr>
              <w:tabs>
                <w:tab w:val="left" w:pos="9345"/>
              </w:tabs>
              <w:spacing w:before="120" w:after="120"/>
              <w:jc w:val="center"/>
              <w:rPr>
                <w:rFonts w:ascii="Arial" w:hAnsi="Arial" w:cs="Arial"/>
              </w:rPr>
            </w:pPr>
            <w:r w:rsidRPr="00A950B2">
              <w:rPr>
                <w:rFonts w:ascii="Arial" w:hAnsi="Arial" w:cs="Arial"/>
              </w:rPr>
              <w:t>Très satisfaisant</w:t>
            </w:r>
          </w:p>
        </w:tc>
        <w:tc>
          <w:tcPr>
            <w:tcW w:w="482" w:type="pct"/>
            <w:vAlign w:val="center"/>
          </w:tcPr>
          <w:p w14:paraId="239D1A3E" w14:textId="77777777" w:rsidR="00AD25E8" w:rsidRPr="00A950B2" w:rsidRDefault="00AD25E8" w:rsidP="0088630E">
            <w:pPr>
              <w:tabs>
                <w:tab w:val="left" w:pos="9345"/>
              </w:tabs>
              <w:spacing w:before="120" w:after="120"/>
              <w:jc w:val="center"/>
              <w:rPr>
                <w:rFonts w:ascii="Arial" w:hAnsi="Arial" w:cs="Arial"/>
              </w:rPr>
            </w:pPr>
            <w:r w:rsidRPr="00A950B2">
              <w:rPr>
                <w:rFonts w:ascii="Arial" w:hAnsi="Arial" w:cs="Arial"/>
              </w:rPr>
              <w:t>Qualité optimale</w:t>
            </w:r>
          </w:p>
        </w:tc>
      </w:tr>
    </w:tbl>
    <w:p w14:paraId="135FA717" w14:textId="77777777" w:rsidR="00AD25E8" w:rsidRPr="00A950B2" w:rsidRDefault="00AD25E8" w:rsidP="001657AE">
      <w:pPr>
        <w:tabs>
          <w:tab w:val="left" w:pos="9345"/>
        </w:tabs>
        <w:spacing w:before="240" w:after="120"/>
        <w:ind w:left="284" w:hanging="284"/>
        <w:rPr>
          <w:rFonts w:ascii="Arial" w:hAnsi="Arial" w:cs="Arial"/>
        </w:rPr>
      </w:pPr>
      <w:r w:rsidRPr="00A950B2">
        <w:rPr>
          <w:rFonts w:ascii="Arial" w:hAnsi="Arial" w:cs="Arial"/>
        </w:rPr>
        <w:t>La pondération sera ensuite appliquée</w:t>
      </w:r>
    </w:p>
    <w:p w14:paraId="61791F1C" w14:textId="77777777" w:rsidR="001D0EF0" w:rsidRDefault="001D0EF0">
      <w:pPr>
        <w:spacing w:after="160" w:line="259" w:lineRule="auto"/>
        <w:rPr>
          <w:rFonts w:ascii="Arial" w:eastAsia="Times New Roman" w:hAnsi="Arial" w:cs="Arial"/>
          <w:b/>
          <w:lang w:eastAsia="ar-SA"/>
        </w:rPr>
      </w:pPr>
      <w:r>
        <w:rPr>
          <w:rFonts w:ascii="Arial" w:hAnsi="Arial" w:cs="Arial"/>
          <w:b/>
        </w:rPr>
        <w:br w:type="page"/>
      </w:r>
    </w:p>
    <w:p w14:paraId="5799DD58" w14:textId="7EB0D8C6" w:rsidR="00AD25E8" w:rsidRPr="00A950B2" w:rsidRDefault="00AD25E8" w:rsidP="00AD25E8">
      <w:pPr>
        <w:pStyle w:val="Retraitcorpsdetexte23"/>
        <w:spacing w:before="120"/>
        <w:ind w:left="0" w:firstLine="0"/>
        <w:rPr>
          <w:rFonts w:ascii="Arial" w:hAnsi="Arial" w:cs="Arial"/>
          <w:szCs w:val="22"/>
        </w:rPr>
      </w:pPr>
      <w:r w:rsidRPr="00A950B2">
        <w:rPr>
          <w:rFonts w:ascii="Arial" w:hAnsi="Arial" w:cs="Arial"/>
          <w:b/>
          <w:szCs w:val="22"/>
        </w:rPr>
        <w:lastRenderedPageBreak/>
        <w:t>Critère Prix 30%</w:t>
      </w:r>
    </w:p>
    <w:p w14:paraId="44CD5774" w14:textId="419F8578" w:rsidR="00AD25E8" w:rsidRPr="00A950B2" w:rsidRDefault="00AD25E8" w:rsidP="00AD25E8">
      <w:pPr>
        <w:autoSpaceDE w:val="0"/>
        <w:autoSpaceDN w:val="0"/>
        <w:adjustRightInd w:val="0"/>
        <w:spacing w:after="120"/>
        <w:jc w:val="both"/>
        <w:rPr>
          <w:rFonts w:ascii="Arial" w:hAnsi="Arial" w:cs="Arial"/>
          <w:lang w:eastAsia="fr-FR"/>
        </w:rPr>
      </w:pPr>
      <w:r w:rsidRPr="00A950B2">
        <w:rPr>
          <w:rFonts w:ascii="Arial" w:hAnsi="Arial" w:cs="Arial"/>
          <w:lang w:eastAsia="fr-FR"/>
        </w:rPr>
        <w:t xml:space="preserve">La </w:t>
      </w:r>
      <w:r w:rsidRPr="00A950B2">
        <w:rPr>
          <w:rFonts w:ascii="Arial" w:hAnsi="Arial" w:cs="Arial"/>
          <w:b/>
          <w:bCs/>
          <w:lang w:eastAsia="fr-FR"/>
        </w:rPr>
        <w:t xml:space="preserve">notation du critère « prix », </w:t>
      </w:r>
      <w:r w:rsidRPr="00A950B2">
        <w:rPr>
          <w:rFonts w:ascii="Arial" w:hAnsi="Arial" w:cs="Arial"/>
          <w:lang w:eastAsia="fr-FR"/>
        </w:rPr>
        <w:t>sera effectuée sur l</w:t>
      </w:r>
      <w:r w:rsidR="00E91D91" w:rsidRPr="00A950B2">
        <w:rPr>
          <w:rFonts w:ascii="Arial" w:hAnsi="Arial" w:cs="Arial"/>
          <w:lang w:eastAsia="fr-FR"/>
        </w:rPr>
        <w:t>e coût total proposé TTC</w:t>
      </w:r>
      <w:r w:rsidRPr="00A950B2">
        <w:rPr>
          <w:rFonts w:ascii="Arial" w:hAnsi="Arial" w:cs="Arial"/>
          <w:lang w:eastAsia="fr-FR"/>
        </w:rPr>
        <w:t>.</w:t>
      </w:r>
    </w:p>
    <w:p w14:paraId="14A0D8DB" w14:textId="77777777" w:rsidR="00AD25E8" w:rsidRPr="00A950B2" w:rsidRDefault="00AD25E8" w:rsidP="00AD25E8">
      <w:pPr>
        <w:pStyle w:val="Retraitcorpsdetexte23"/>
        <w:ind w:left="0" w:firstLine="0"/>
        <w:rPr>
          <w:rFonts w:ascii="Arial" w:hAnsi="Arial" w:cs="Arial"/>
          <w:szCs w:val="22"/>
        </w:rPr>
      </w:pPr>
      <w:r w:rsidRPr="00A950B2">
        <w:rPr>
          <w:rFonts w:ascii="Arial" w:hAnsi="Arial" w:cs="Arial"/>
          <w:szCs w:val="22"/>
        </w:rPr>
        <w:t>La note de 20 sera attribuée au candidat qui propose le montant forfaitaire moins disant. Les notes des autres candidats seront attribuées en fonctions des écarts entre le montant forfaitaire TTC pour chacun d’eux et le montant forfaitaire moins disant, par application de la formule suivante :</w:t>
      </w:r>
    </w:p>
    <w:p w14:paraId="79AC099E" w14:textId="21303C53" w:rsidR="00AD25E8" w:rsidRPr="00A950B2" w:rsidRDefault="00AD25E8" w:rsidP="00AD25E8">
      <w:pPr>
        <w:pStyle w:val="Retraitcorpsdetexte21"/>
        <w:spacing w:after="0"/>
        <w:ind w:left="0"/>
        <w:jc w:val="left"/>
        <w:rPr>
          <w:rFonts w:ascii="Arial" w:hAnsi="Arial" w:cs="Arial"/>
          <w:szCs w:val="22"/>
          <w:u w:val="single"/>
        </w:rPr>
      </w:pPr>
      <w:r w:rsidRPr="00A950B2">
        <w:rPr>
          <w:rFonts w:ascii="Arial" w:hAnsi="Arial" w:cs="Arial"/>
          <w:szCs w:val="22"/>
        </w:rPr>
        <w:t xml:space="preserve">Note = 20 x </w:t>
      </w:r>
      <w:r w:rsidR="00E91D91" w:rsidRPr="00A950B2">
        <w:rPr>
          <w:rFonts w:ascii="Arial" w:hAnsi="Arial" w:cs="Arial"/>
          <w:szCs w:val="22"/>
          <w:u w:val="single"/>
        </w:rPr>
        <w:t>coût total</w:t>
      </w:r>
      <w:r w:rsidRPr="00A950B2">
        <w:rPr>
          <w:rFonts w:ascii="Arial" w:hAnsi="Arial" w:cs="Arial"/>
          <w:szCs w:val="22"/>
          <w:u w:val="single"/>
        </w:rPr>
        <w:t xml:space="preserve"> moins disant TTC</w:t>
      </w:r>
    </w:p>
    <w:p w14:paraId="57F9FE37" w14:textId="720CBCCA" w:rsidR="00AD25E8" w:rsidRPr="00A950B2" w:rsidRDefault="00AD25E8" w:rsidP="00AD25E8">
      <w:pPr>
        <w:pStyle w:val="Retraitcorpsdetexte21"/>
        <w:spacing w:after="240"/>
        <w:ind w:left="0"/>
        <w:jc w:val="left"/>
        <w:rPr>
          <w:rFonts w:ascii="Arial" w:hAnsi="Arial" w:cs="Arial"/>
          <w:szCs w:val="22"/>
        </w:rPr>
      </w:pPr>
      <w:r w:rsidRPr="00A950B2">
        <w:rPr>
          <w:rFonts w:ascii="Arial" w:hAnsi="Arial" w:cs="Arial"/>
          <w:szCs w:val="22"/>
        </w:rPr>
        <w:tab/>
      </w:r>
      <w:r w:rsidRPr="00A950B2">
        <w:rPr>
          <w:rFonts w:ascii="Arial" w:hAnsi="Arial" w:cs="Arial"/>
          <w:szCs w:val="22"/>
        </w:rPr>
        <w:tab/>
      </w:r>
      <w:r w:rsidR="00E91D91" w:rsidRPr="00A950B2">
        <w:rPr>
          <w:rFonts w:ascii="Arial" w:hAnsi="Arial" w:cs="Arial"/>
          <w:szCs w:val="22"/>
        </w:rPr>
        <w:t>Coût total</w:t>
      </w:r>
      <w:r w:rsidRPr="00A950B2">
        <w:rPr>
          <w:rFonts w:ascii="Arial" w:hAnsi="Arial" w:cs="Arial"/>
          <w:szCs w:val="22"/>
        </w:rPr>
        <w:t xml:space="preserve"> TTC étudié</w:t>
      </w:r>
    </w:p>
    <w:p w14:paraId="2C9A5BB9" w14:textId="77777777" w:rsidR="00AD25E8" w:rsidRPr="00A950B2" w:rsidRDefault="00AD25E8" w:rsidP="00AD25E8">
      <w:pPr>
        <w:pStyle w:val="Retraitcorpsdetexte21"/>
        <w:ind w:left="0"/>
        <w:rPr>
          <w:rFonts w:ascii="Arial" w:hAnsi="Arial" w:cs="Arial"/>
          <w:b/>
          <w:szCs w:val="22"/>
        </w:rPr>
      </w:pPr>
      <w:r w:rsidRPr="00A950B2">
        <w:rPr>
          <w:rFonts w:ascii="Arial" w:hAnsi="Arial" w:cs="Arial"/>
          <w:b/>
          <w:szCs w:val="22"/>
        </w:rPr>
        <w:t>Rectification des offres :</w:t>
      </w:r>
    </w:p>
    <w:p w14:paraId="38BD9695" w14:textId="77777777" w:rsidR="00AD25E8" w:rsidRPr="00A950B2" w:rsidRDefault="00AD25E8" w:rsidP="00AD25E8">
      <w:pPr>
        <w:pStyle w:val="Retraitcorpsdetexte21"/>
        <w:ind w:left="0"/>
        <w:rPr>
          <w:rFonts w:ascii="Arial" w:hAnsi="Arial" w:cs="Arial"/>
          <w:szCs w:val="22"/>
        </w:rPr>
      </w:pPr>
      <w:r w:rsidRPr="00A950B2">
        <w:rPr>
          <w:rFonts w:ascii="Arial" w:hAnsi="Arial" w:cs="Arial"/>
          <w:szCs w:val="22"/>
        </w:rPr>
        <w:t>Dans le cas de prix unitaires, si des erreurs purement matérielles (de multiplication, d’addition ou de report) sont constatées entre les indications portées sur le bordereau des prix unitaires et le devis quantitatif estimatif, le bordereau des prix unitaires prévaudra et le devis quantitatif sera rectifié en conséquence.</w:t>
      </w:r>
    </w:p>
    <w:p w14:paraId="5C46ABD1" w14:textId="77777777" w:rsidR="00AD25E8" w:rsidRPr="00A950B2" w:rsidRDefault="00AD25E8" w:rsidP="00AD25E8">
      <w:pPr>
        <w:pStyle w:val="Retraitcorpsdetexte21"/>
        <w:ind w:left="0"/>
        <w:rPr>
          <w:rFonts w:ascii="Arial" w:hAnsi="Arial" w:cs="Arial"/>
          <w:szCs w:val="22"/>
        </w:rPr>
      </w:pPr>
      <w:r w:rsidRPr="00A950B2">
        <w:rPr>
          <w:rFonts w:ascii="Arial" w:hAnsi="Arial" w:cs="Arial"/>
          <w:szCs w:val="22"/>
        </w:rPr>
        <w:t>Le candidat concerné sera invité à confirmer l’offre ainsi rectifiée.</w:t>
      </w:r>
    </w:p>
    <w:p w14:paraId="1E3A5B07" w14:textId="77777777" w:rsidR="00AD25E8" w:rsidRPr="00A950B2" w:rsidRDefault="00AD25E8" w:rsidP="00AD25E8">
      <w:pPr>
        <w:pStyle w:val="Retraitcorpsdetexte21"/>
        <w:ind w:left="0"/>
        <w:rPr>
          <w:rFonts w:ascii="Arial" w:hAnsi="Arial" w:cs="Arial"/>
          <w:szCs w:val="22"/>
        </w:rPr>
      </w:pPr>
      <w:r w:rsidRPr="00A950B2">
        <w:rPr>
          <w:rFonts w:ascii="Arial" w:hAnsi="Arial" w:cs="Arial"/>
          <w:szCs w:val="22"/>
        </w:rPr>
        <w:t xml:space="preserve">En cas de refus, son offre sera éliminée comme non cohérente.  </w:t>
      </w:r>
    </w:p>
    <w:p w14:paraId="3FC2D6D0" w14:textId="77777777" w:rsidR="00AD25E8" w:rsidRPr="00A950B2" w:rsidRDefault="00AD25E8" w:rsidP="00AD25E8">
      <w:pPr>
        <w:pStyle w:val="Retraitcorpsdetexte21"/>
        <w:ind w:left="0"/>
        <w:rPr>
          <w:rFonts w:ascii="Arial" w:hAnsi="Arial" w:cs="Arial"/>
          <w:szCs w:val="22"/>
        </w:rPr>
      </w:pPr>
      <w:r w:rsidRPr="00A950B2">
        <w:rPr>
          <w:rFonts w:ascii="Arial" w:hAnsi="Arial" w:cs="Arial"/>
          <w:szCs w:val="22"/>
        </w:rPr>
        <w:t>L’opérateur économique dont l’offre est classée première est désigné attributaire provisoire.</w:t>
      </w:r>
    </w:p>
    <w:p w14:paraId="1ACE38FD" w14:textId="3040761A" w:rsidR="00A950B2" w:rsidRDefault="00AD25E8" w:rsidP="00A950B2">
      <w:pPr>
        <w:pStyle w:val="Retraitcorpsdetexte21"/>
        <w:ind w:left="0"/>
        <w:rPr>
          <w:rFonts w:ascii="Arial" w:hAnsi="Arial" w:cs="Arial"/>
          <w:szCs w:val="22"/>
        </w:rPr>
      </w:pPr>
      <w:r w:rsidRPr="00A950B2">
        <w:rPr>
          <w:rFonts w:ascii="Arial" w:hAnsi="Arial" w:cs="Arial"/>
          <w:szCs w:val="22"/>
        </w:rPr>
        <w:t>Il deviendra attributaire définitif après avoir fourni les documents demandés du présent document.</w:t>
      </w:r>
    </w:p>
    <w:p w14:paraId="64D282D4" w14:textId="77777777" w:rsidR="001D0EF0" w:rsidRPr="00A9578F" w:rsidRDefault="001D0EF0" w:rsidP="001D0EF0">
      <w:pPr>
        <w:pStyle w:val="Retraitcorpsdetexte21"/>
        <w:spacing w:after="0"/>
        <w:ind w:left="0"/>
        <w:rPr>
          <w:rFonts w:ascii="Arial" w:hAnsi="Arial" w:cs="Arial"/>
          <w:bCs/>
          <w:color w:val="000000" w:themeColor="text1"/>
          <w:szCs w:val="22"/>
        </w:rPr>
      </w:pPr>
      <w:r w:rsidRPr="00536639">
        <w:rPr>
          <w:rFonts w:ascii="Arial" w:hAnsi="Arial" w:cs="Arial"/>
          <w:b/>
          <w:color w:val="000000" w:themeColor="text1"/>
          <w:szCs w:val="22"/>
        </w:rPr>
        <w:t xml:space="preserve">Synthèse des critères </w:t>
      </w:r>
      <w:r w:rsidRPr="00A9578F">
        <w:rPr>
          <w:rFonts w:ascii="Arial" w:hAnsi="Arial" w:cs="Arial"/>
          <w:bCs/>
          <w:color w:val="000000" w:themeColor="text1"/>
          <w:szCs w:val="22"/>
        </w:rPr>
        <w:t>: la note finale, est obtenue par l’addition des notes pondérées obtenues pour les différents critères.</w:t>
      </w:r>
    </w:p>
    <w:p w14:paraId="7AF1DE79" w14:textId="77777777" w:rsidR="001D0EF0" w:rsidRPr="00A9578F" w:rsidRDefault="001D0EF0" w:rsidP="001D0EF0">
      <w:pPr>
        <w:pStyle w:val="Retraitcorpsdetexte21"/>
        <w:spacing w:after="0"/>
        <w:ind w:left="0"/>
        <w:rPr>
          <w:rFonts w:ascii="Arial" w:hAnsi="Arial" w:cs="Arial"/>
          <w:bCs/>
          <w:color w:val="000000" w:themeColor="text1"/>
          <w:szCs w:val="22"/>
        </w:rPr>
      </w:pPr>
    </w:p>
    <w:p w14:paraId="2BF0B188" w14:textId="77777777" w:rsidR="001D0EF0" w:rsidRPr="00A9578F" w:rsidRDefault="001D0EF0" w:rsidP="001D0EF0">
      <w:pPr>
        <w:pStyle w:val="Retraitcorpsdetexte21"/>
        <w:spacing w:after="0"/>
        <w:ind w:left="0"/>
        <w:rPr>
          <w:rFonts w:ascii="Arial" w:hAnsi="Arial" w:cs="Arial"/>
          <w:bCs/>
          <w:color w:val="000000" w:themeColor="text1"/>
          <w:szCs w:val="22"/>
        </w:rPr>
      </w:pPr>
      <w:r w:rsidRPr="00A9578F">
        <w:rPr>
          <w:rFonts w:ascii="Arial" w:hAnsi="Arial" w:cs="Arial"/>
          <w:bCs/>
          <w:color w:val="000000" w:themeColor="text1"/>
          <w:szCs w:val="22"/>
        </w:rPr>
        <w:t>Si les deux premiers candidats obtiennent l</w:t>
      </w:r>
      <w:r>
        <w:rPr>
          <w:rFonts w:ascii="Arial" w:hAnsi="Arial" w:cs="Arial"/>
          <w:bCs/>
          <w:color w:val="000000" w:themeColor="text1"/>
          <w:szCs w:val="22"/>
        </w:rPr>
        <w:t>a</w:t>
      </w:r>
      <w:r w:rsidRPr="00A9578F">
        <w:rPr>
          <w:rFonts w:ascii="Arial" w:hAnsi="Arial" w:cs="Arial"/>
          <w:bCs/>
          <w:color w:val="000000" w:themeColor="text1"/>
          <w:szCs w:val="22"/>
        </w:rPr>
        <w:t xml:space="preserve"> même </w:t>
      </w:r>
      <w:r>
        <w:rPr>
          <w:rFonts w:ascii="Arial" w:hAnsi="Arial" w:cs="Arial"/>
          <w:bCs/>
          <w:color w:val="000000" w:themeColor="text1"/>
          <w:szCs w:val="22"/>
        </w:rPr>
        <w:t>note</w:t>
      </w:r>
      <w:r w:rsidRPr="00A9578F">
        <w:rPr>
          <w:rFonts w:ascii="Arial" w:hAnsi="Arial" w:cs="Arial"/>
          <w:bCs/>
          <w:color w:val="000000" w:themeColor="text1"/>
          <w:szCs w:val="22"/>
        </w:rPr>
        <w:t>, l’offre financièrement la plus intéressante sera classée en première position.</w:t>
      </w:r>
    </w:p>
    <w:p w14:paraId="12F5CD6F" w14:textId="66530AB2" w:rsidR="00AD25E8" w:rsidRPr="00A950B2" w:rsidRDefault="00AD25E8" w:rsidP="00AD25E8">
      <w:pPr>
        <w:spacing w:before="120"/>
        <w:rPr>
          <w:rFonts w:ascii="Arial" w:hAnsi="Arial" w:cs="Arial"/>
          <w:b/>
          <w:bCs/>
          <w:u w:val="single"/>
        </w:rPr>
      </w:pPr>
      <w:r w:rsidRPr="00A950B2">
        <w:rPr>
          <w:rFonts w:ascii="Arial" w:hAnsi="Arial" w:cs="Arial"/>
          <w:b/>
          <w:bCs/>
          <w:u w:val="single"/>
        </w:rPr>
        <w:t>Négociation</w:t>
      </w:r>
    </w:p>
    <w:p w14:paraId="7AD6C3C8" w14:textId="375989A8" w:rsidR="00AD25E8" w:rsidRPr="00A950B2" w:rsidRDefault="00AD25E8" w:rsidP="00AD25E8">
      <w:pPr>
        <w:pStyle w:val="Corpsdetexte2"/>
        <w:spacing w:line="240" w:lineRule="auto"/>
        <w:jc w:val="both"/>
        <w:rPr>
          <w:rFonts w:ascii="Arial" w:hAnsi="Arial" w:cs="Arial"/>
          <w:sz w:val="22"/>
          <w:szCs w:val="22"/>
        </w:rPr>
      </w:pPr>
      <w:r w:rsidRPr="00A950B2">
        <w:rPr>
          <w:rFonts w:ascii="Arial" w:hAnsi="Arial" w:cs="Arial"/>
          <w:sz w:val="22"/>
          <w:szCs w:val="22"/>
        </w:rPr>
        <w:t xml:space="preserve">Après une première analyse des offres des candidats, au regard des critères d’attribution des offres énoncés ci-dessus, l’acheteur se réserve la possibilité de procéder à une négociation avec les </w:t>
      </w:r>
      <w:r w:rsidR="0067136E" w:rsidRPr="00A950B2">
        <w:rPr>
          <w:rFonts w:ascii="Arial" w:hAnsi="Arial" w:cs="Arial"/>
          <w:sz w:val="22"/>
          <w:szCs w:val="22"/>
        </w:rPr>
        <w:t>4</w:t>
      </w:r>
      <w:r w:rsidRPr="00A950B2">
        <w:rPr>
          <w:rFonts w:ascii="Arial" w:hAnsi="Arial" w:cs="Arial"/>
          <w:sz w:val="22"/>
          <w:szCs w:val="22"/>
        </w:rPr>
        <w:t xml:space="preserve"> candidats</w:t>
      </w:r>
      <w:r w:rsidR="0067136E" w:rsidRPr="00A950B2">
        <w:rPr>
          <w:rFonts w:ascii="Arial" w:hAnsi="Arial" w:cs="Arial"/>
          <w:sz w:val="22"/>
          <w:szCs w:val="22"/>
        </w:rPr>
        <w:t>.</w:t>
      </w:r>
    </w:p>
    <w:p w14:paraId="1C21D328" w14:textId="77777777" w:rsidR="00AD25E8" w:rsidRPr="00A950B2" w:rsidRDefault="00AD25E8" w:rsidP="00AD25E8">
      <w:pPr>
        <w:pStyle w:val="Corpsdetexte2"/>
        <w:spacing w:line="240" w:lineRule="auto"/>
        <w:jc w:val="both"/>
        <w:rPr>
          <w:rFonts w:ascii="Arial" w:hAnsi="Arial" w:cs="Arial"/>
          <w:sz w:val="22"/>
          <w:szCs w:val="22"/>
        </w:rPr>
      </w:pPr>
      <w:r w:rsidRPr="00A950B2">
        <w:rPr>
          <w:rFonts w:ascii="Arial" w:hAnsi="Arial" w:cs="Arial"/>
          <w:sz w:val="22"/>
          <w:szCs w:val="22"/>
        </w:rPr>
        <w:t>Cette négociation portera sur l’ensemble des caractéristiques financières et techniques de l’offre des candidats et permettra de détailler si besoin les éléments de leur offre.</w:t>
      </w:r>
    </w:p>
    <w:p w14:paraId="58AE76FA" w14:textId="77777777" w:rsidR="00AD25E8" w:rsidRPr="00A950B2" w:rsidRDefault="00AD25E8" w:rsidP="00AD25E8">
      <w:pPr>
        <w:pStyle w:val="Retraitcorpsdetexte22"/>
        <w:ind w:left="0" w:firstLine="0"/>
        <w:rPr>
          <w:rFonts w:ascii="Arial" w:hAnsi="Arial" w:cs="Arial"/>
          <w:szCs w:val="22"/>
        </w:rPr>
      </w:pPr>
      <w:r w:rsidRPr="00A950B2">
        <w:rPr>
          <w:rFonts w:ascii="Arial" w:hAnsi="Arial" w:cs="Arial"/>
          <w:szCs w:val="22"/>
        </w:rPr>
        <w:t>Cette négociation ne peut changer l’objet du marché ni en modifier substantiellement les termes.</w:t>
      </w:r>
    </w:p>
    <w:p w14:paraId="38173FAB" w14:textId="77777777" w:rsidR="00AD25E8" w:rsidRPr="00A950B2" w:rsidRDefault="00AD25E8" w:rsidP="00AD25E8">
      <w:pPr>
        <w:pStyle w:val="Retraitcorpsdetexte22"/>
        <w:ind w:left="0" w:firstLine="0"/>
        <w:rPr>
          <w:rFonts w:ascii="Arial" w:hAnsi="Arial" w:cs="Arial"/>
          <w:szCs w:val="22"/>
        </w:rPr>
      </w:pPr>
      <w:r w:rsidRPr="00A950B2">
        <w:rPr>
          <w:rFonts w:ascii="Arial" w:hAnsi="Arial" w:cs="Arial"/>
          <w:szCs w:val="22"/>
        </w:rPr>
        <w:t>Dans tous les cas, la négociation doit être impartiale et ne peut aboutir à transmettre des informations concernant les offres des opérateurs économiques tiers.</w:t>
      </w:r>
    </w:p>
    <w:p w14:paraId="6301D9BE" w14:textId="2E2BCEDA" w:rsidR="00AD25E8" w:rsidRPr="00A950B2" w:rsidRDefault="00AD25E8" w:rsidP="0067136E">
      <w:pPr>
        <w:spacing w:before="120"/>
        <w:rPr>
          <w:rFonts w:ascii="Arial" w:hAnsi="Arial" w:cs="Arial"/>
          <w:b/>
          <w:bCs/>
          <w:u w:val="single"/>
        </w:rPr>
      </w:pPr>
      <w:r w:rsidRPr="00A950B2">
        <w:rPr>
          <w:rFonts w:ascii="Arial" w:hAnsi="Arial" w:cs="Arial"/>
        </w:rPr>
        <w:t>L’acheteur peut également décider d’attribuer le marché sur la base des offres initiales sans négociation.</w:t>
      </w:r>
    </w:p>
    <w:p w14:paraId="1226D2B0" w14:textId="7FBB3CFD" w:rsidR="00CB2A31" w:rsidRPr="00A950B2" w:rsidRDefault="00CB2A31" w:rsidP="00CB2A31">
      <w:pPr>
        <w:spacing w:before="120"/>
        <w:rPr>
          <w:rFonts w:ascii="Arial" w:hAnsi="Arial" w:cs="Arial"/>
          <w:b/>
          <w:bCs/>
          <w:u w:val="single"/>
        </w:rPr>
      </w:pPr>
      <w:r w:rsidRPr="00A950B2">
        <w:rPr>
          <w:rFonts w:ascii="Arial" w:hAnsi="Arial" w:cs="Arial"/>
          <w:b/>
          <w:bCs/>
          <w:u w:val="single"/>
        </w:rPr>
        <w:t>Modification du DCE</w:t>
      </w:r>
    </w:p>
    <w:p w14:paraId="764E76E3" w14:textId="52263A0A" w:rsidR="0067136E" w:rsidRPr="00A950B2" w:rsidRDefault="0067136E" w:rsidP="0067136E">
      <w:pPr>
        <w:pStyle w:val="Sansinterligne"/>
        <w:spacing w:before="240"/>
        <w:jc w:val="both"/>
        <w:rPr>
          <w:rFonts w:ascii="Arial" w:hAnsi="Arial" w:cs="Arial"/>
          <w:color w:val="000000" w:themeColor="text1"/>
        </w:rPr>
      </w:pPr>
      <w:r w:rsidRPr="00A950B2">
        <w:rPr>
          <w:rFonts w:ascii="Arial" w:hAnsi="Arial" w:cs="Arial"/>
          <w:color w:val="000000" w:themeColor="text1"/>
        </w:rPr>
        <w:t>Les candidats ne sont pas autorisés à modifier le contenu des documents qui composent le dossier de consultation.</w:t>
      </w:r>
    </w:p>
    <w:p w14:paraId="3B33CFA3" w14:textId="77777777" w:rsidR="0067136E" w:rsidRPr="00A950B2" w:rsidRDefault="0067136E" w:rsidP="0067136E">
      <w:pPr>
        <w:pStyle w:val="Sansinterligne"/>
        <w:spacing w:before="120"/>
        <w:jc w:val="both"/>
        <w:rPr>
          <w:rFonts w:ascii="Arial" w:hAnsi="Arial" w:cs="Arial"/>
          <w:color w:val="000000" w:themeColor="text1"/>
        </w:rPr>
      </w:pPr>
      <w:r w:rsidRPr="00A950B2">
        <w:rPr>
          <w:rFonts w:ascii="Arial" w:hAnsi="Arial" w:cs="Arial"/>
          <w:color w:val="000000" w:themeColor="text1"/>
        </w:rPr>
        <w:t xml:space="preserve">L’URSSAF IDF se réserve le droit d'apporter des modifications de détail au dossier de la consultation. </w:t>
      </w:r>
    </w:p>
    <w:p w14:paraId="4DB16CB7" w14:textId="44F6F2AF" w:rsidR="0067136E" w:rsidRPr="00A950B2" w:rsidRDefault="0067136E" w:rsidP="0067136E">
      <w:pPr>
        <w:pStyle w:val="Sansinterligne"/>
        <w:spacing w:before="120"/>
        <w:jc w:val="both"/>
        <w:rPr>
          <w:rFonts w:ascii="Arial" w:hAnsi="Arial" w:cs="Arial"/>
          <w:color w:val="000000" w:themeColor="text1"/>
        </w:rPr>
      </w:pPr>
      <w:r w:rsidRPr="00A950B2">
        <w:rPr>
          <w:rFonts w:ascii="Arial" w:hAnsi="Arial" w:cs="Arial"/>
          <w:color w:val="000000" w:themeColor="text1"/>
        </w:rPr>
        <w:t>Ces modifications de détail seront portées à la connaissance des candidats au plus tard six (6) jours avant la date limite de remise des candidatures</w:t>
      </w:r>
      <w:r w:rsidR="00CB2A31" w:rsidRPr="00A950B2">
        <w:rPr>
          <w:rFonts w:ascii="Arial" w:hAnsi="Arial" w:cs="Arial"/>
          <w:color w:val="000000" w:themeColor="text1"/>
        </w:rPr>
        <w:t>.</w:t>
      </w:r>
    </w:p>
    <w:p w14:paraId="2AA493C8" w14:textId="77777777" w:rsidR="0067136E" w:rsidRPr="00A950B2" w:rsidRDefault="0067136E" w:rsidP="0067136E">
      <w:pPr>
        <w:pStyle w:val="Sansinterligne"/>
        <w:spacing w:before="120"/>
        <w:jc w:val="both"/>
        <w:rPr>
          <w:rFonts w:ascii="Arial" w:hAnsi="Arial" w:cs="Arial"/>
          <w:color w:val="000000" w:themeColor="text1"/>
        </w:rPr>
      </w:pPr>
      <w:r w:rsidRPr="00A950B2">
        <w:rPr>
          <w:rFonts w:ascii="Arial" w:hAnsi="Arial" w:cs="Arial"/>
          <w:color w:val="000000" w:themeColor="text1"/>
        </w:rPr>
        <w:t xml:space="preserve">Si, l’URSSAF IDF estime que ce délai ne permet pas aux candidats de prendre connaissance des modifications et d'adapter leurs offres en conséquence, la date limite de remise des </w:t>
      </w:r>
      <w:r w:rsidRPr="00A950B2">
        <w:rPr>
          <w:rFonts w:ascii="Arial" w:hAnsi="Arial" w:cs="Arial"/>
          <w:color w:val="000000" w:themeColor="text1"/>
        </w:rPr>
        <w:lastRenderedPageBreak/>
        <w:t xml:space="preserve">candidatures et des offres pourra être repoussée, pour l'ensemble des candidats, à une date ultérieure. </w:t>
      </w:r>
    </w:p>
    <w:p w14:paraId="747EA7BC" w14:textId="6604C1CF" w:rsidR="005127F6" w:rsidRDefault="0067136E" w:rsidP="001D0EF0">
      <w:pPr>
        <w:pStyle w:val="Sansinterligne"/>
        <w:spacing w:before="120" w:after="240"/>
        <w:jc w:val="both"/>
        <w:rPr>
          <w:rFonts w:ascii="Arial" w:hAnsi="Arial" w:cs="Arial"/>
          <w:b/>
          <w:bCs/>
          <w:u w:val="single"/>
        </w:rPr>
      </w:pPr>
      <w:r w:rsidRPr="00A950B2">
        <w:rPr>
          <w:rFonts w:ascii="Arial" w:hAnsi="Arial" w:cs="Arial"/>
          <w:color w:val="000000" w:themeColor="text1"/>
        </w:rPr>
        <w:t>Les candidats devront répondre sur la base du dossier modifié sans pouvoir élever de contestation à ce sujet.</w:t>
      </w:r>
    </w:p>
    <w:p w14:paraId="41A689E4" w14:textId="008B2107" w:rsidR="00CB2A31" w:rsidRPr="00A950B2" w:rsidRDefault="00CB2A31" w:rsidP="00CB2A31">
      <w:pPr>
        <w:spacing w:before="120"/>
        <w:rPr>
          <w:rFonts w:ascii="Arial" w:hAnsi="Arial" w:cs="Arial"/>
          <w:b/>
          <w:bCs/>
          <w:u w:val="single"/>
        </w:rPr>
      </w:pPr>
      <w:r w:rsidRPr="00A950B2">
        <w:rPr>
          <w:rFonts w:ascii="Arial" w:hAnsi="Arial" w:cs="Arial"/>
          <w:b/>
          <w:bCs/>
          <w:u w:val="single"/>
        </w:rPr>
        <w:t>Questions sur le DCE</w:t>
      </w:r>
    </w:p>
    <w:p w14:paraId="76C00004" w14:textId="77777777" w:rsidR="00CB2A31" w:rsidRPr="00A950B2" w:rsidRDefault="00CB2A31" w:rsidP="00CB2A31">
      <w:pPr>
        <w:adjustRightInd w:val="0"/>
        <w:spacing w:line="240" w:lineRule="auto"/>
        <w:jc w:val="both"/>
        <w:rPr>
          <w:rFonts w:ascii="Arial" w:eastAsia="Times New Roman" w:hAnsi="Arial" w:cs="Arial"/>
        </w:rPr>
      </w:pPr>
      <w:r w:rsidRPr="00A950B2">
        <w:rPr>
          <w:rFonts w:ascii="Arial" w:eastAsia="Times New Roman" w:hAnsi="Arial" w:cs="Arial"/>
          <w:color w:val="000000"/>
        </w:rPr>
        <w:t xml:space="preserve">Si les candidats souhaitent obtenir des renseignements complémentaires, ils devront faire parvenir leur(s) question(s) au plus tard </w:t>
      </w:r>
      <w:r w:rsidRPr="00A950B2">
        <w:rPr>
          <w:rFonts w:ascii="Arial" w:eastAsia="Times New Roman" w:hAnsi="Arial" w:cs="Arial"/>
          <w:b/>
          <w:bCs/>
          <w:color w:val="000000"/>
        </w:rPr>
        <w:t>huit (8) jours calendaires</w:t>
      </w:r>
      <w:r w:rsidRPr="00A950B2">
        <w:rPr>
          <w:rFonts w:ascii="Arial" w:eastAsia="Times New Roman" w:hAnsi="Arial" w:cs="Arial"/>
          <w:color w:val="000000"/>
        </w:rPr>
        <w:t xml:space="preserve"> avant la date limite de remise </w:t>
      </w:r>
      <w:r w:rsidRPr="00A950B2">
        <w:rPr>
          <w:rFonts w:ascii="Arial" w:eastAsia="Times New Roman" w:hAnsi="Arial" w:cs="Arial"/>
        </w:rPr>
        <w:t>des plis.</w:t>
      </w:r>
    </w:p>
    <w:p w14:paraId="3ECDA319" w14:textId="77777777" w:rsidR="00CB2A31" w:rsidRPr="00A950B2" w:rsidRDefault="00CB2A31" w:rsidP="00CB2A31">
      <w:pPr>
        <w:adjustRightInd w:val="0"/>
        <w:spacing w:line="240" w:lineRule="auto"/>
        <w:jc w:val="both"/>
        <w:rPr>
          <w:rFonts w:ascii="Arial" w:hAnsi="Arial" w:cs="Arial"/>
          <w:color w:val="000000" w:themeColor="text1"/>
        </w:rPr>
      </w:pPr>
      <w:r w:rsidRPr="00A950B2">
        <w:rPr>
          <w:rFonts w:ascii="Arial" w:eastAsia="Times New Roman" w:hAnsi="Arial" w:cs="Arial"/>
        </w:rPr>
        <w:t xml:space="preserve">Les questions doivent être posées exclusivement en utilisant la plateforme de dématérialisation suivante : </w:t>
      </w:r>
      <w:hyperlink r:id="rId9" w:history="1">
        <w:r w:rsidRPr="00A950B2">
          <w:rPr>
            <w:rStyle w:val="Lienhypertexte"/>
            <w:rFonts w:ascii="Arial" w:hAnsi="Arial" w:cs="Arial"/>
          </w:rPr>
          <w:t>https://marches-publics.gouv.fr</w:t>
        </w:r>
      </w:hyperlink>
    </w:p>
    <w:p w14:paraId="71F6C37B" w14:textId="77777777" w:rsidR="00CB2A31" w:rsidRPr="00A950B2" w:rsidRDefault="00CB2A31" w:rsidP="00CB2A31">
      <w:pPr>
        <w:pStyle w:val="WW-BodyTextIndent2"/>
        <w:spacing w:after="120"/>
        <w:ind w:left="0" w:firstLine="0"/>
        <w:rPr>
          <w:rFonts w:ascii="Arial" w:hAnsi="Arial" w:cs="Arial"/>
          <w:color w:val="000000" w:themeColor="text1"/>
          <w:szCs w:val="22"/>
        </w:rPr>
      </w:pPr>
      <w:r w:rsidRPr="00A950B2">
        <w:rPr>
          <w:rFonts w:ascii="Arial" w:hAnsi="Arial" w:cs="Arial"/>
          <w:color w:val="000000" w:themeColor="text1"/>
          <w:szCs w:val="22"/>
        </w:rPr>
        <w:t xml:space="preserve">L’URSSAF IDF y répondra six (6) jours calendaires au plus tard avant la date limite de réception des offres. </w:t>
      </w:r>
    </w:p>
    <w:p w14:paraId="590B4AED" w14:textId="2F43972B" w:rsidR="00AD25E8" w:rsidRPr="00A950B2" w:rsidRDefault="00AD25E8" w:rsidP="00CB2A31">
      <w:pPr>
        <w:spacing w:before="240"/>
        <w:rPr>
          <w:rFonts w:ascii="Arial" w:hAnsi="Arial" w:cs="Arial"/>
          <w:b/>
          <w:bCs/>
          <w:u w:val="single"/>
        </w:rPr>
      </w:pPr>
      <w:r w:rsidRPr="00A950B2">
        <w:rPr>
          <w:rFonts w:ascii="Arial" w:hAnsi="Arial" w:cs="Arial"/>
          <w:b/>
          <w:bCs/>
          <w:u w:val="single"/>
        </w:rPr>
        <w:t>Modalités de transmission des plis</w:t>
      </w:r>
    </w:p>
    <w:p w14:paraId="6F05E1D0" w14:textId="3B2D61D7" w:rsidR="00CB2A31" w:rsidRPr="00A950B2" w:rsidRDefault="00CB2A31" w:rsidP="00CB2A31">
      <w:pPr>
        <w:spacing w:before="240"/>
        <w:rPr>
          <w:rFonts w:ascii="Arial" w:hAnsi="Arial" w:cs="Arial"/>
          <w:b/>
          <w:bCs/>
        </w:rPr>
      </w:pPr>
      <w:r w:rsidRPr="00A950B2">
        <w:rPr>
          <w:rFonts w:ascii="Arial" w:hAnsi="Arial" w:cs="Arial"/>
          <w:b/>
          <w:bCs/>
        </w:rPr>
        <w:t>Délai de remise des plis</w:t>
      </w:r>
    </w:p>
    <w:p w14:paraId="0CE3F30F" w14:textId="4BD2FD71" w:rsidR="00CB2A31" w:rsidRPr="00A950B2" w:rsidRDefault="00CB2A31" w:rsidP="00CB2A31">
      <w:pPr>
        <w:pStyle w:val="Sansinterligne"/>
        <w:spacing w:before="120"/>
        <w:jc w:val="both"/>
        <w:rPr>
          <w:rFonts w:ascii="Arial" w:hAnsi="Arial" w:cs="Arial"/>
        </w:rPr>
      </w:pPr>
      <w:r w:rsidRPr="00A950B2">
        <w:rPr>
          <w:rFonts w:ascii="Arial" w:hAnsi="Arial" w:cs="Arial"/>
        </w:rPr>
        <w:t xml:space="preserve">La date et l’heure limites de réception des plis sont fixées au </w:t>
      </w:r>
      <w:r w:rsidRPr="00A950B2">
        <w:rPr>
          <w:rFonts w:ascii="Arial" w:hAnsi="Arial" w:cs="Arial"/>
          <w:b/>
          <w:bCs/>
        </w:rPr>
        <w:t>vendredi 8 août 2025 à 17h30.</w:t>
      </w:r>
    </w:p>
    <w:p w14:paraId="1FF04697" w14:textId="77777777" w:rsidR="00CB2A31" w:rsidRPr="00A950B2" w:rsidRDefault="00CB2A31" w:rsidP="00CB2A31">
      <w:pPr>
        <w:pStyle w:val="Sansinterligne"/>
        <w:spacing w:before="120"/>
        <w:jc w:val="both"/>
        <w:rPr>
          <w:rFonts w:ascii="Arial" w:hAnsi="Arial" w:cs="Arial"/>
        </w:rPr>
      </w:pPr>
      <w:r w:rsidRPr="00A950B2">
        <w:rPr>
          <w:rFonts w:ascii="Arial" w:hAnsi="Arial" w:cs="Arial"/>
        </w:rPr>
        <w:t>Les candidats sont seuls responsables du respect de ce délai. Ils sont invités à anticiper de dépôt de leur pli pour palier toute difficulté éventuelle.</w:t>
      </w:r>
    </w:p>
    <w:p w14:paraId="5FD0D4E9" w14:textId="77777777" w:rsidR="00CB2A31" w:rsidRPr="00A950B2" w:rsidRDefault="00CB2A31" w:rsidP="00CB2A31">
      <w:pPr>
        <w:pStyle w:val="Sansinterligne"/>
        <w:spacing w:before="120"/>
        <w:jc w:val="both"/>
        <w:rPr>
          <w:rFonts w:ascii="Arial" w:hAnsi="Arial" w:cs="Arial"/>
        </w:rPr>
      </w:pPr>
      <w:r w:rsidRPr="00A950B2">
        <w:rPr>
          <w:rFonts w:ascii="Arial" w:hAnsi="Arial" w:cs="Arial"/>
        </w:rPr>
        <w:t>Seuls les plis qui ont été reçus au plus tard à la date et heure limites mentionnées ci-dessus peuvent être ouverts.</w:t>
      </w:r>
    </w:p>
    <w:p w14:paraId="6984E87A" w14:textId="77777777" w:rsidR="00CB2A31" w:rsidRPr="00A950B2" w:rsidRDefault="00CB2A31" w:rsidP="00CB2A31">
      <w:pPr>
        <w:pStyle w:val="Sansinterligne"/>
        <w:spacing w:before="120"/>
        <w:jc w:val="both"/>
        <w:rPr>
          <w:rFonts w:ascii="Arial" w:hAnsi="Arial" w:cs="Arial"/>
        </w:rPr>
      </w:pPr>
      <w:r w:rsidRPr="00A950B2">
        <w:rPr>
          <w:rFonts w:ascii="Arial" w:hAnsi="Arial" w:cs="Arial"/>
        </w:rPr>
        <w:t xml:space="preserve">Les plis et la « copie de sauvegarde » parvenus hors délai sont inscrits au registre des dépôts et sont rejetés. </w:t>
      </w:r>
    </w:p>
    <w:p w14:paraId="2AD77780" w14:textId="77777777" w:rsidR="00CB2A31" w:rsidRPr="00A950B2" w:rsidRDefault="00CB2A31" w:rsidP="00CB2A31">
      <w:pPr>
        <w:pStyle w:val="Sansinterligne"/>
        <w:spacing w:before="120" w:after="240"/>
        <w:jc w:val="both"/>
        <w:rPr>
          <w:rFonts w:ascii="Arial" w:hAnsi="Arial" w:cs="Arial"/>
        </w:rPr>
      </w:pPr>
      <w:r w:rsidRPr="00A950B2">
        <w:rPr>
          <w:rFonts w:ascii="Arial" w:hAnsi="Arial" w:cs="Arial"/>
        </w:rPr>
        <w:t>En cas d’envois successifs par un même candidat, seul le dernier pli déposé avant la date limite de remise des plis sera retenu.</w:t>
      </w:r>
    </w:p>
    <w:p w14:paraId="3243634E" w14:textId="7191B921" w:rsidR="00CB2A31" w:rsidRPr="00A950B2" w:rsidRDefault="00CB2A31" w:rsidP="00CB2A31">
      <w:pPr>
        <w:spacing w:before="240"/>
        <w:rPr>
          <w:rFonts w:ascii="Arial" w:hAnsi="Arial" w:cs="Arial"/>
          <w:b/>
          <w:bCs/>
        </w:rPr>
      </w:pPr>
      <w:r w:rsidRPr="00A950B2">
        <w:rPr>
          <w:rFonts w:ascii="Arial" w:hAnsi="Arial" w:cs="Arial"/>
          <w:b/>
          <w:bCs/>
        </w:rPr>
        <w:t>Délai de validité des offres</w:t>
      </w:r>
    </w:p>
    <w:p w14:paraId="70F1234D" w14:textId="28813964" w:rsidR="00A950B2" w:rsidRDefault="00CB2A31" w:rsidP="005127F6">
      <w:pPr>
        <w:pStyle w:val="Sansinterligne"/>
        <w:spacing w:before="120" w:after="240"/>
        <w:jc w:val="both"/>
        <w:rPr>
          <w:rFonts w:ascii="Arial" w:hAnsi="Arial" w:cs="Arial"/>
          <w:b/>
          <w:bCs/>
        </w:rPr>
      </w:pPr>
      <w:r w:rsidRPr="00A950B2">
        <w:rPr>
          <w:rFonts w:ascii="Arial" w:hAnsi="Arial" w:cs="Arial"/>
        </w:rPr>
        <w:t xml:space="preserve">Le délai de validité des offres remises dans le cadre de la présente procédure est fixé à </w:t>
      </w:r>
      <w:r w:rsidRPr="00A950B2">
        <w:rPr>
          <w:rFonts w:ascii="Arial" w:hAnsi="Arial" w:cs="Arial"/>
          <w:b/>
          <w:bCs/>
        </w:rPr>
        <w:t>4 mois</w:t>
      </w:r>
      <w:r w:rsidRPr="00A950B2">
        <w:rPr>
          <w:rFonts w:ascii="Arial" w:hAnsi="Arial" w:cs="Arial"/>
        </w:rPr>
        <w:t xml:space="preserve"> à compter de la date limite de remise des offres.</w:t>
      </w:r>
    </w:p>
    <w:p w14:paraId="3D8ACC53" w14:textId="33FFA1DB" w:rsidR="00CB2A31" w:rsidRPr="00A950B2" w:rsidRDefault="00CB2A31" w:rsidP="00CB2A31">
      <w:pPr>
        <w:spacing w:before="240"/>
        <w:rPr>
          <w:rFonts w:ascii="Arial" w:hAnsi="Arial" w:cs="Arial"/>
          <w:b/>
          <w:bCs/>
        </w:rPr>
      </w:pPr>
      <w:r w:rsidRPr="00A950B2">
        <w:rPr>
          <w:rFonts w:ascii="Arial" w:hAnsi="Arial" w:cs="Arial"/>
          <w:b/>
          <w:bCs/>
        </w:rPr>
        <w:t>Conditions de transmission des plis</w:t>
      </w:r>
    </w:p>
    <w:p w14:paraId="135E38DB" w14:textId="77777777" w:rsidR="00CB2A31" w:rsidRPr="00A950B2" w:rsidRDefault="00CB2A31" w:rsidP="00CB2A31">
      <w:pPr>
        <w:pStyle w:val="Sansinterligne"/>
        <w:spacing w:before="120"/>
        <w:jc w:val="both"/>
        <w:rPr>
          <w:rFonts w:ascii="Arial" w:hAnsi="Arial" w:cs="Arial"/>
        </w:rPr>
      </w:pPr>
      <w:r w:rsidRPr="00A950B2">
        <w:rPr>
          <w:rFonts w:ascii="Arial" w:hAnsi="Arial" w:cs="Arial"/>
          <w:color w:val="000000" w:themeColor="text1"/>
        </w:rPr>
        <w:t xml:space="preserve">Les candidats doivent obligatoirement remettre leur candidature et leur offre de manière dématérialisée exclusivement sur le site suivant : </w:t>
      </w:r>
      <w:r w:rsidRPr="00A950B2">
        <w:rPr>
          <w:rFonts w:ascii="Arial" w:hAnsi="Arial" w:cs="Arial"/>
        </w:rPr>
        <w:fldChar w:fldCharType="begin"/>
      </w:r>
      <w:r w:rsidRPr="00A950B2">
        <w:rPr>
          <w:rFonts w:ascii="Arial" w:hAnsi="Arial" w:cs="Arial"/>
        </w:rPr>
        <w:instrText xml:space="preserve"> HYPERLINK "https://www.achatpublic.com </w:instrText>
      </w:r>
    </w:p>
    <w:p w14:paraId="20B7DE4F" w14:textId="77777777" w:rsidR="00CB2A31" w:rsidRPr="00A950B2" w:rsidRDefault="00CB2A31" w:rsidP="00CB2A31">
      <w:pPr>
        <w:pStyle w:val="Sansinterligne"/>
        <w:jc w:val="both"/>
        <w:rPr>
          <w:rStyle w:val="Lienhypertexte"/>
          <w:rFonts w:ascii="Arial" w:hAnsi="Arial" w:cs="Arial"/>
        </w:rPr>
      </w:pPr>
      <w:r w:rsidRPr="00A950B2">
        <w:rPr>
          <w:rFonts w:ascii="Arial" w:hAnsi="Arial" w:cs="Arial"/>
        </w:rPr>
        <w:instrText xml:space="preserve">" </w:instrText>
      </w:r>
      <w:r w:rsidRPr="00A950B2">
        <w:rPr>
          <w:rFonts w:ascii="Arial" w:hAnsi="Arial" w:cs="Arial"/>
        </w:rPr>
      </w:r>
      <w:r w:rsidRPr="00A950B2">
        <w:rPr>
          <w:rFonts w:ascii="Arial" w:hAnsi="Arial" w:cs="Arial"/>
        </w:rPr>
        <w:fldChar w:fldCharType="separate"/>
      </w:r>
      <w:r w:rsidRPr="00A950B2">
        <w:rPr>
          <w:rFonts w:ascii="Arial" w:hAnsi="Arial" w:cs="Arial"/>
        </w:rPr>
        <w:t xml:space="preserve"> </w:t>
      </w:r>
      <w:hyperlink r:id="rId10" w:history="1">
        <w:r w:rsidRPr="00A950B2">
          <w:rPr>
            <w:rStyle w:val="Lienhypertexte"/>
            <w:rFonts w:ascii="Arial" w:hAnsi="Arial" w:cs="Arial"/>
          </w:rPr>
          <w:t>https://marches-publics.gouv.fr</w:t>
        </w:r>
      </w:hyperlink>
      <w:r w:rsidRPr="00A950B2">
        <w:rPr>
          <w:rStyle w:val="Lienhypertexte"/>
          <w:rFonts w:ascii="Arial" w:hAnsi="Arial" w:cs="Arial"/>
        </w:rPr>
        <w:t xml:space="preserve"> </w:t>
      </w:r>
    </w:p>
    <w:p w14:paraId="48D851BE" w14:textId="77777777" w:rsidR="00CB2A31" w:rsidRPr="00A950B2" w:rsidRDefault="00CB2A31" w:rsidP="00CB2A31">
      <w:pPr>
        <w:pStyle w:val="Sansinterligne"/>
        <w:spacing w:before="120"/>
        <w:jc w:val="both"/>
        <w:rPr>
          <w:rFonts w:ascii="Arial" w:hAnsi="Arial" w:cs="Arial"/>
        </w:rPr>
      </w:pPr>
      <w:r w:rsidRPr="00A950B2">
        <w:rPr>
          <w:rFonts w:ascii="Arial" w:hAnsi="Arial" w:cs="Arial"/>
        </w:rPr>
        <w:fldChar w:fldCharType="end"/>
      </w:r>
      <w:r w:rsidRPr="00A950B2">
        <w:rPr>
          <w:rFonts w:ascii="Arial" w:hAnsi="Arial" w:cs="Arial"/>
        </w:rPr>
        <w:t>L’annexe 1 au présent règlement de la consultation donne des précisions sur le mode de fonctionnement de cette plateforme.</w:t>
      </w:r>
    </w:p>
    <w:p w14:paraId="2DC4C615" w14:textId="77777777" w:rsidR="00CB2A31" w:rsidRPr="00A950B2" w:rsidRDefault="00CB2A31" w:rsidP="00CB2A31">
      <w:pPr>
        <w:spacing w:before="120" w:after="0" w:line="240" w:lineRule="auto"/>
        <w:jc w:val="both"/>
        <w:rPr>
          <w:rFonts w:ascii="Arial" w:hAnsi="Arial" w:cs="Arial"/>
        </w:rPr>
      </w:pPr>
      <w:r w:rsidRPr="00A950B2">
        <w:rPr>
          <w:rFonts w:ascii="Arial" w:hAnsi="Arial" w:cs="Arial"/>
        </w:rPr>
        <w:t xml:space="preserve">Après le dépôt du pli sur la plateforme : </w:t>
      </w:r>
    </w:p>
    <w:p w14:paraId="70EFE838" w14:textId="77777777" w:rsidR="00CB2A31" w:rsidRPr="00A950B2" w:rsidRDefault="00CB2A31" w:rsidP="00CB2A31">
      <w:pPr>
        <w:pStyle w:val="Paragraphedeliste"/>
        <w:numPr>
          <w:ilvl w:val="0"/>
          <w:numId w:val="9"/>
        </w:numPr>
        <w:tabs>
          <w:tab w:val="clear" w:pos="927"/>
          <w:tab w:val="num" w:pos="1776"/>
        </w:tabs>
        <w:spacing w:before="120" w:after="120" w:line="240" w:lineRule="auto"/>
        <w:ind w:left="357" w:hanging="357"/>
        <w:contextualSpacing w:val="0"/>
        <w:jc w:val="both"/>
        <w:rPr>
          <w:rFonts w:ascii="Arial" w:hAnsi="Arial" w:cs="Arial"/>
          <w:color w:val="000000" w:themeColor="text1"/>
        </w:rPr>
      </w:pPr>
      <w:r w:rsidRPr="00A950B2">
        <w:rPr>
          <w:rFonts w:ascii="Arial" w:hAnsi="Arial" w:cs="Arial"/>
          <w:color w:val="000000" w:themeColor="text1"/>
        </w:rPr>
        <w:t xml:space="preserve">Un message indique au candidat que l’opération de dépôt du pli a été réalisée avec succès. </w:t>
      </w:r>
    </w:p>
    <w:p w14:paraId="3EACAF52" w14:textId="77777777" w:rsidR="00CB2A31" w:rsidRPr="00A950B2" w:rsidRDefault="00CB2A31" w:rsidP="00CB2A31">
      <w:pPr>
        <w:pStyle w:val="Paragraphedeliste"/>
        <w:numPr>
          <w:ilvl w:val="0"/>
          <w:numId w:val="9"/>
        </w:numPr>
        <w:tabs>
          <w:tab w:val="clear" w:pos="927"/>
          <w:tab w:val="num" w:pos="1776"/>
        </w:tabs>
        <w:spacing w:before="120" w:after="0" w:line="240" w:lineRule="auto"/>
        <w:ind w:left="360"/>
        <w:jc w:val="both"/>
        <w:rPr>
          <w:rFonts w:ascii="Arial" w:hAnsi="Arial" w:cs="Arial"/>
          <w:color w:val="000000" w:themeColor="text1"/>
        </w:rPr>
      </w:pPr>
      <w:r w:rsidRPr="00A950B2">
        <w:rPr>
          <w:rFonts w:ascii="Arial" w:hAnsi="Arial" w:cs="Arial"/>
          <w:color w:val="000000" w:themeColor="text1"/>
        </w:rPr>
        <w:t>Puis, un accusé de réception lui est adressé par courrier électronique donnant à son dépôt une date et une heure certaines, la date et l’heure de fin de réception faisant référence.</w:t>
      </w:r>
    </w:p>
    <w:p w14:paraId="01CEA3C0" w14:textId="77777777" w:rsidR="00CB2A31" w:rsidRPr="00A950B2" w:rsidRDefault="00CB2A31" w:rsidP="00CB2A31">
      <w:pPr>
        <w:spacing w:before="240" w:after="0" w:line="240" w:lineRule="auto"/>
        <w:jc w:val="both"/>
        <w:rPr>
          <w:rFonts w:ascii="Arial" w:hAnsi="Arial" w:cs="Arial"/>
          <w:color w:val="000000" w:themeColor="text1"/>
        </w:rPr>
      </w:pPr>
      <w:r w:rsidRPr="00A950B2">
        <w:rPr>
          <w:rFonts w:ascii="Arial" w:hAnsi="Arial" w:cs="Arial"/>
          <w:color w:val="000000" w:themeColor="text1"/>
        </w:rPr>
        <w:t>Si le candidat ne reçoit pas de message de confirmation de bonne réception ou d’accusé de réception électronique, il doit considérer que la réponse n’est pas parvenue à l’URSSAF IDF.</w:t>
      </w:r>
    </w:p>
    <w:p w14:paraId="6F6CB0BF" w14:textId="77777777" w:rsidR="00CB2A31" w:rsidRPr="00A950B2" w:rsidRDefault="00CB2A31" w:rsidP="00CB2A31">
      <w:pPr>
        <w:spacing w:before="120" w:after="0" w:line="240" w:lineRule="auto"/>
        <w:jc w:val="both"/>
        <w:rPr>
          <w:rFonts w:ascii="Arial" w:hAnsi="Arial" w:cs="Arial"/>
          <w:color w:val="000000" w:themeColor="text1"/>
        </w:rPr>
      </w:pPr>
      <w:r w:rsidRPr="00A950B2">
        <w:rPr>
          <w:rFonts w:ascii="Arial" w:hAnsi="Arial" w:cs="Arial"/>
          <w:color w:val="000000" w:themeColor="text1"/>
        </w:rPr>
        <w:t>Le candidat doit s’assurer que les messages envoyés par la plate-forme des achats notamment ne sont pas traités comme des courriels indésirables.</w:t>
      </w:r>
    </w:p>
    <w:p w14:paraId="72F133D8" w14:textId="2115755B" w:rsidR="00CB2A31" w:rsidRPr="00A950B2" w:rsidRDefault="00CB2A31" w:rsidP="00CB2A31">
      <w:pPr>
        <w:spacing w:before="240"/>
        <w:rPr>
          <w:rFonts w:ascii="Arial" w:hAnsi="Arial" w:cs="Arial"/>
          <w:b/>
          <w:bCs/>
        </w:rPr>
      </w:pPr>
      <w:r w:rsidRPr="00A950B2">
        <w:rPr>
          <w:rFonts w:ascii="Arial" w:hAnsi="Arial" w:cs="Arial"/>
          <w:b/>
          <w:bCs/>
        </w:rPr>
        <w:lastRenderedPageBreak/>
        <w:t>Copie de sauvegarde</w:t>
      </w:r>
    </w:p>
    <w:p w14:paraId="3178B8A7" w14:textId="77777777" w:rsidR="00CB2A31" w:rsidRPr="00A950B2" w:rsidRDefault="00CB2A31" w:rsidP="00CB2A31">
      <w:pPr>
        <w:spacing w:before="120" w:after="0" w:line="240" w:lineRule="auto"/>
        <w:jc w:val="both"/>
        <w:rPr>
          <w:rFonts w:ascii="Arial" w:eastAsia="Times New Roman" w:hAnsi="Arial" w:cs="Arial"/>
        </w:rPr>
      </w:pPr>
      <w:r w:rsidRPr="00A950B2">
        <w:rPr>
          <w:rFonts w:ascii="Arial" w:hAnsi="Arial" w:cs="Arial"/>
        </w:rPr>
        <w:t xml:space="preserve">Les candidats peuvent adresser à l’URSSAF IDF, sur support papier ou sur support physique électronique </w:t>
      </w:r>
      <w:r w:rsidRPr="00A950B2">
        <w:rPr>
          <w:rFonts w:ascii="Arial" w:eastAsia="Times New Roman" w:hAnsi="Arial" w:cs="Arial"/>
          <w:color w:val="000000" w:themeColor="text1"/>
        </w:rPr>
        <w:t>(CD, clé USB)</w:t>
      </w:r>
      <w:r w:rsidRPr="00A950B2">
        <w:rPr>
          <w:rFonts w:ascii="Arial" w:hAnsi="Arial" w:cs="Arial"/>
        </w:rPr>
        <w:t xml:space="preserve">, une copie de sauvegarde </w:t>
      </w:r>
      <w:r w:rsidRPr="00A950B2">
        <w:rPr>
          <w:rFonts w:ascii="Arial" w:eastAsia="Times New Roman" w:hAnsi="Arial" w:cs="Arial"/>
        </w:rPr>
        <w:t>dans les délais impartis pour la remise des candidatures et des offres (</w:t>
      </w:r>
      <w:r w:rsidRPr="00A950B2">
        <w:rPr>
          <w:rFonts w:ascii="Arial" w:hAnsi="Arial" w:cs="Arial"/>
        </w:rPr>
        <w:t>application de l’article R. 2132-11 du code de la commande publique)</w:t>
      </w:r>
      <w:r w:rsidRPr="00A950B2">
        <w:rPr>
          <w:rFonts w:ascii="Arial" w:eastAsia="Times New Roman" w:hAnsi="Arial" w:cs="Arial"/>
        </w:rPr>
        <w:t xml:space="preserve">. </w:t>
      </w:r>
    </w:p>
    <w:p w14:paraId="7F50A672" w14:textId="77777777" w:rsidR="00CB2A31" w:rsidRPr="00A950B2" w:rsidRDefault="00CB2A31" w:rsidP="00CB2A31">
      <w:pPr>
        <w:adjustRightInd w:val="0"/>
        <w:spacing w:before="120" w:after="0" w:line="240" w:lineRule="auto"/>
        <w:jc w:val="both"/>
        <w:rPr>
          <w:rFonts w:ascii="Arial" w:eastAsia="Times New Roman" w:hAnsi="Arial" w:cs="Arial"/>
          <w:color w:val="000000" w:themeColor="text1"/>
        </w:rPr>
      </w:pPr>
      <w:r w:rsidRPr="00A950B2">
        <w:rPr>
          <w:rFonts w:ascii="Arial" w:eastAsia="Times New Roman" w:hAnsi="Arial" w:cs="Arial"/>
          <w:color w:val="000000" w:themeColor="text1"/>
        </w:rPr>
        <w:t>Cette copie de sauvegarde n’est pas obligatoire.</w:t>
      </w:r>
    </w:p>
    <w:p w14:paraId="540E6411" w14:textId="77777777" w:rsidR="00CB2A31" w:rsidRPr="00A950B2" w:rsidRDefault="00CB2A31" w:rsidP="00CB2A31">
      <w:pPr>
        <w:adjustRightInd w:val="0"/>
        <w:spacing w:before="120" w:after="0" w:line="240" w:lineRule="auto"/>
        <w:jc w:val="both"/>
        <w:rPr>
          <w:rFonts w:ascii="Arial" w:eastAsia="Times New Roman" w:hAnsi="Arial" w:cs="Arial"/>
          <w:color w:val="000000" w:themeColor="text1"/>
        </w:rPr>
      </w:pPr>
      <w:r w:rsidRPr="00A950B2">
        <w:rPr>
          <w:rFonts w:ascii="Arial" w:eastAsia="Times New Roman" w:hAnsi="Arial" w:cs="Arial"/>
          <w:color w:val="000000" w:themeColor="text1"/>
        </w:rPr>
        <w:t>Si le candidat souhaite envoyer une copie de sauvegarde, il doit respecter les modalités prévues par l’arrêté du 22 mars 2019 fixant les modalités de mise à disposition des documents de la consultation et de la copie de sauvegarde.</w:t>
      </w:r>
    </w:p>
    <w:p w14:paraId="7337C524" w14:textId="71BE5917" w:rsidR="00CB2A31" w:rsidRPr="00A950B2" w:rsidRDefault="00CB2A31" w:rsidP="00A950B2">
      <w:pPr>
        <w:adjustRightInd w:val="0"/>
        <w:spacing w:before="120" w:after="240" w:line="240" w:lineRule="auto"/>
        <w:jc w:val="both"/>
        <w:rPr>
          <w:rFonts w:ascii="Arial" w:hAnsi="Arial" w:cs="Arial"/>
          <w:b/>
        </w:rPr>
      </w:pPr>
      <w:r w:rsidRPr="00A950B2">
        <w:rPr>
          <w:rFonts w:ascii="Arial" w:eastAsia="Times New Roman" w:hAnsi="Arial" w:cs="Arial"/>
          <w:color w:val="000000" w:themeColor="text1"/>
        </w:rPr>
        <w:t xml:space="preserve">Le pli cacheté contenant la copie de sauvegarde sera envoyé </w:t>
      </w:r>
      <w:r w:rsidRPr="00A950B2">
        <w:rPr>
          <w:rFonts w:ascii="Arial" w:hAnsi="Arial" w:cs="Arial"/>
        </w:rPr>
        <w:t>ou déposé en main propre contre récépissé</w:t>
      </w:r>
      <w:r w:rsidRPr="00A950B2">
        <w:rPr>
          <w:rFonts w:ascii="Arial" w:eastAsia="Times New Roman" w:hAnsi="Arial" w:cs="Arial"/>
          <w:color w:val="000000" w:themeColor="text1"/>
        </w:rPr>
        <w:t xml:space="preserve"> à l’adresse suivante :</w:t>
      </w:r>
    </w:p>
    <w:p w14:paraId="3D92E8CB" w14:textId="77777777" w:rsidR="00CB2A31" w:rsidRPr="00A950B2" w:rsidRDefault="00CB2A31" w:rsidP="00CB2A31">
      <w:pPr>
        <w:spacing w:after="0" w:line="240" w:lineRule="auto"/>
        <w:ind w:right="850"/>
        <w:jc w:val="center"/>
        <w:rPr>
          <w:rFonts w:ascii="Arial" w:hAnsi="Arial" w:cs="Arial"/>
          <w:b/>
        </w:rPr>
      </w:pPr>
      <w:r w:rsidRPr="00A950B2">
        <w:rPr>
          <w:rFonts w:ascii="Arial" w:hAnsi="Arial" w:cs="Arial"/>
          <w:b/>
        </w:rPr>
        <w:t>Urssaf Ile de France</w:t>
      </w:r>
    </w:p>
    <w:p w14:paraId="47F9912E" w14:textId="77777777" w:rsidR="00CB2A31" w:rsidRPr="00A950B2" w:rsidRDefault="00CB2A31" w:rsidP="00CB2A31">
      <w:pPr>
        <w:spacing w:after="0" w:line="240" w:lineRule="auto"/>
        <w:ind w:right="850"/>
        <w:jc w:val="center"/>
        <w:rPr>
          <w:rFonts w:ascii="Arial" w:hAnsi="Arial" w:cs="Arial"/>
          <w:bCs/>
        </w:rPr>
      </w:pPr>
      <w:r w:rsidRPr="00A950B2">
        <w:rPr>
          <w:rFonts w:ascii="Arial" w:hAnsi="Arial" w:cs="Arial"/>
          <w:bCs/>
        </w:rPr>
        <w:t>Service achats - marchés</w:t>
      </w:r>
    </w:p>
    <w:p w14:paraId="4C437EF5" w14:textId="77777777" w:rsidR="00CB2A31" w:rsidRPr="00A950B2" w:rsidRDefault="00CB2A31" w:rsidP="00CB2A31">
      <w:pPr>
        <w:spacing w:after="0" w:line="240" w:lineRule="auto"/>
        <w:ind w:right="850"/>
        <w:jc w:val="center"/>
        <w:rPr>
          <w:rFonts w:ascii="Arial" w:hAnsi="Arial" w:cs="Arial"/>
          <w:bCs/>
        </w:rPr>
      </w:pPr>
      <w:r w:rsidRPr="00A950B2">
        <w:rPr>
          <w:rFonts w:ascii="Arial" w:hAnsi="Arial" w:cs="Arial"/>
          <w:bCs/>
        </w:rPr>
        <w:t>22/24 rue de Lagny – 93100 Montreuil</w:t>
      </w:r>
    </w:p>
    <w:p w14:paraId="546A5066" w14:textId="05397E16" w:rsidR="00CB2A31" w:rsidRPr="00A950B2" w:rsidRDefault="00CB2A31" w:rsidP="00CB2A31">
      <w:pPr>
        <w:spacing w:after="0" w:line="240" w:lineRule="auto"/>
        <w:ind w:right="850" w:firstLine="141"/>
        <w:jc w:val="center"/>
        <w:rPr>
          <w:rFonts w:ascii="Arial" w:hAnsi="Arial" w:cs="Arial"/>
          <w:bCs/>
        </w:rPr>
      </w:pPr>
      <w:r w:rsidRPr="00A950B2">
        <w:rPr>
          <w:rFonts w:ascii="Arial" w:hAnsi="Arial" w:cs="Arial"/>
          <w:bCs/>
        </w:rPr>
        <w:t>CONSULTATION n°2025/10 – INTITULE DE LA CONSULTATION</w:t>
      </w:r>
    </w:p>
    <w:p w14:paraId="0D9B3944" w14:textId="77777777" w:rsidR="00CB2A31" w:rsidRPr="00A950B2" w:rsidRDefault="00CB2A31" w:rsidP="00CB2A31">
      <w:pPr>
        <w:spacing w:after="0" w:line="240" w:lineRule="auto"/>
        <w:ind w:right="850" w:firstLine="141"/>
        <w:jc w:val="center"/>
        <w:rPr>
          <w:rFonts w:ascii="Arial" w:hAnsi="Arial" w:cs="Arial"/>
          <w:bCs/>
        </w:rPr>
      </w:pPr>
      <w:r w:rsidRPr="00A950B2">
        <w:rPr>
          <w:rFonts w:ascii="Arial" w:hAnsi="Arial" w:cs="Arial"/>
          <w:bCs/>
        </w:rPr>
        <w:t>Nom ou dénomination du candidat</w:t>
      </w:r>
    </w:p>
    <w:p w14:paraId="16F0A1E0" w14:textId="77777777" w:rsidR="00CB2A31" w:rsidRPr="00A950B2" w:rsidRDefault="00CB2A31" w:rsidP="00CB2A31">
      <w:pPr>
        <w:spacing w:after="0" w:line="240" w:lineRule="auto"/>
        <w:ind w:right="850"/>
        <w:jc w:val="center"/>
        <w:rPr>
          <w:rFonts w:ascii="Arial" w:hAnsi="Arial" w:cs="Arial"/>
          <w:bCs/>
        </w:rPr>
      </w:pPr>
      <w:r w:rsidRPr="00A950B2">
        <w:rPr>
          <w:rFonts w:ascii="Arial" w:hAnsi="Arial" w:cs="Arial"/>
          <w:bCs/>
        </w:rPr>
        <w:t>COPIE DE SAUVEGARDE</w:t>
      </w:r>
    </w:p>
    <w:p w14:paraId="287EBC62" w14:textId="77777777" w:rsidR="00CB2A31" w:rsidRPr="00A950B2" w:rsidRDefault="00CB2A31" w:rsidP="00CB2A31">
      <w:pPr>
        <w:spacing w:after="0" w:line="240" w:lineRule="auto"/>
        <w:ind w:right="850"/>
        <w:jc w:val="center"/>
        <w:rPr>
          <w:rFonts w:ascii="Arial" w:hAnsi="Arial" w:cs="Arial"/>
          <w:bCs/>
        </w:rPr>
      </w:pPr>
      <w:r w:rsidRPr="00A950B2">
        <w:rPr>
          <w:rFonts w:ascii="Arial" w:hAnsi="Arial" w:cs="Arial"/>
          <w:bCs/>
        </w:rPr>
        <w:t>NE DOIT PAS ETRE OUVERT PAR LE SERVICE COURRIER</w:t>
      </w:r>
    </w:p>
    <w:p w14:paraId="210DC34F" w14:textId="77777777" w:rsidR="00CB2A31" w:rsidRPr="00A950B2" w:rsidRDefault="00CB2A31" w:rsidP="00CB2A31">
      <w:pPr>
        <w:adjustRightInd w:val="0"/>
        <w:spacing w:before="240" w:after="0" w:line="240" w:lineRule="auto"/>
        <w:jc w:val="both"/>
        <w:rPr>
          <w:rFonts w:ascii="Arial" w:eastAsia="Times New Roman" w:hAnsi="Arial" w:cs="Arial"/>
          <w:color w:val="000000" w:themeColor="text1"/>
        </w:rPr>
      </w:pPr>
      <w:r w:rsidRPr="00A950B2">
        <w:rPr>
          <w:rFonts w:ascii="Arial" w:eastAsia="Times New Roman" w:hAnsi="Arial" w:cs="Arial"/>
          <w:color w:val="000000" w:themeColor="text1"/>
        </w:rPr>
        <w:t>Cette copie de sauvegarde doit être reçue au plus tard à la date et l’heure indiqués en page 1 du présent document.</w:t>
      </w:r>
    </w:p>
    <w:p w14:paraId="280A8105" w14:textId="77777777" w:rsidR="00CB2A31" w:rsidRPr="00A950B2" w:rsidRDefault="00CB2A31" w:rsidP="00CB2A31">
      <w:pPr>
        <w:adjustRightInd w:val="0"/>
        <w:spacing w:before="120" w:after="0" w:line="240" w:lineRule="auto"/>
        <w:jc w:val="both"/>
        <w:rPr>
          <w:rFonts w:ascii="Arial" w:eastAsia="Times New Roman" w:hAnsi="Arial" w:cs="Arial"/>
          <w:color w:val="000000" w:themeColor="text1"/>
        </w:rPr>
      </w:pPr>
      <w:r w:rsidRPr="00A950B2">
        <w:rPr>
          <w:rFonts w:ascii="Arial" w:eastAsia="Times New Roman" w:hAnsi="Arial" w:cs="Arial"/>
          <w:color w:val="000000" w:themeColor="text1"/>
        </w:rPr>
        <w:t>Cette copie sera identifiée comme copie de sauvegarde et elle sera placée sous un pli scellé.</w:t>
      </w:r>
    </w:p>
    <w:p w14:paraId="3604760F" w14:textId="77777777" w:rsidR="00CB2A31" w:rsidRPr="00A950B2" w:rsidRDefault="00CB2A31" w:rsidP="00CB2A31">
      <w:pPr>
        <w:adjustRightInd w:val="0"/>
        <w:spacing w:before="120" w:after="0" w:line="240" w:lineRule="auto"/>
        <w:jc w:val="both"/>
        <w:rPr>
          <w:rFonts w:ascii="Arial" w:eastAsia="Times New Roman" w:hAnsi="Arial" w:cs="Arial"/>
          <w:color w:val="000000" w:themeColor="text1"/>
        </w:rPr>
      </w:pPr>
      <w:r w:rsidRPr="00A950B2">
        <w:rPr>
          <w:rFonts w:ascii="Arial" w:eastAsia="Times New Roman" w:hAnsi="Arial" w:cs="Arial"/>
          <w:color w:val="000000" w:themeColor="text1"/>
        </w:rPr>
        <w:t>Elle ne sera ouverte que dans les cas suivants :</w:t>
      </w:r>
    </w:p>
    <w:p w14:paraId="6431DDBC" w14:textId="77777777" w:rsidR="00CB2A31" w:rsidRPr="00A950B2" w:rsidRDefault="00CB2A31" w:rsidP="00CB2A31">
      <w:pPr>
        <w:widowControl w:val="0"/>
        <w:numPr>
          <w:ilvl w:val="0"/>
          <w:numId w:val="10"/>
        </w:numPr>
        <w:tabs>
          <w:tab w:val="clear" w:pos="400"/>
        </w:tabs>
        <w:autoSpaceDE w:val="0"/>
        <w:autoSpaceDN w:val="0"/>
        <w:adjustRightInd w:val="0"/>
        <w:spacing w:before="120" w:after="120" w:line="240" w:lineRule="auto"/>
        <w:jc w:val="both"/>
        <w:rPr>
          <w:rFonts w:ascii="Arial" w:eastAsia="Times New Roman" w:hAnsi="Arial" w:cs="Arial"/>
          <w:color w:val="000000" w:themeColor="text1"/>
        </w:rPr>
      </w:pPr>
      <w:r w:rsidRPr="00A950B2">
        <w:rPr>
          <w:rFonts w:ascii="Arial" w:eastAsia="Times New Roman" w:hAnsi="Arial" w:cs="Arial"/>
          <w:color w:val="000000" w:themeColor="text1"/>
        </w:rPr>
        <w:t>Un programme informatique malveillant est détecté ;</w:t>
      </w:r>
    </w:p>
    <w:p w14:paraId="68146FA7" w14:textId="77777777" w:rsidR="00CB2A31" w:rsidRPr="00A950B2" w:rsidRDefault="00CB2A31" w:rsidP="00CB2A31">
      <w:pPr>
        <w:widowControl w:val="0"/>
        <w:numPr>
          <w:ilvl w:val="0"/>
          <w:numId w:val="10"/>
        </w:numPr>
        <w:tabs>
          <w:tab w:val="clear" w:pos="400"/>
        </w:tabs>
        <w:autoSpaceDE w:val="0"/>
        <w:autoSpaceDN w:val="0"/>
        <w:adjustRightInd w:val="0"/>
        <w:spacing w:after="120" w:line="240" w:lineRule="auto"/>
        <w:jc w:val="both"/>
        <w:rPr>
          <w:rFonts w:ascii="Arial" w:eastAsia="Times New Roman" w:hAnsi="Arial" w:cs="Arial"/>
          <w:color w:val="000000" w:themeColor="text1"/>
        </w:rPr>
      </w:pPr>
      <w:r w:rsidRPr="00A950B2">
        <w:rPr>
          <w:rFonts w:ascii="Arial" w:eastAsia="Times New Roman" w:hAnsi="Arial" w:cs="Arial"/>
          <w:color w:val="000000" w:themeColor="text1"/>
        </w:rPr>
        <w:t>La candidature ou l’offre informatique n'est pas parvenue dans les délais à la suite d’un aléa de transmission non lié au fonctionnement de la plateforme ;</w:t>
      </w:r>
    </w:p>
    <w:p w14:paraId="730C4B42" w14:textId="77777777" w:rsidR="00CB2A31" w:rsidRPr="00A950B2" w:rsidRDefault="00CB2A31" w:rsidP="00CB2A31">
      <w:pPr>
        <w:widowControl w:val="0"/>
        <w:numPr>
          <w:ilvl w:val="0"/>
          <w:numId w:val="10"/>
        </w:numPr>
        <w:tabs>
          <w:tab w:val="clear" w:pos="400"/>
        </w:tabs>
        <w:autoSpaceDE w:val="0"/>
        <w:autoSpaceDN w:val="0"/>
        <w:adjustRightInd w:val="0"/>
        <w:spacing w:after="120" w:line="240" w:lineRule="auto"/>
        <w:jc w:val="both"/>
        <w:rPr>
          <w:rFonts w:ascii="Arial" w:eastAsia="Times New Roman" w:hAnsi="Arial" w:cs="Arial"/>
          <w:color w:val="000000" w:themeColor="text1"/>
        </w:rPr>
      </w:pPr>
      <w:r w:rsidRPr="00A950B2">
        <w:rPr>
          <w:rFonts w:ascii="Arial" w:eastAsia="Times New Roman" w:hAnsi="Arial" w:cs="Arial"/>
          <w:color w:val="000000" w:themeColor="text1"/>
        </w:rPr>
        <w:t>Si la candidature ou l'offre n'a pas pu être ouverte.</w:t>
      </w:r>
    </w:p>
    <w:p w14:paraId="7AFBBF85" w14:textId="175B971C" w:rsidR="00A950B2" w:rsidRDefault="00CB2A31" w:rsidP="00A950B2">
      <w:pPr>
        <w:keepNext/>
        <w:keepLines/>
        <w:widowControl w:val="0"/>
        <w:tabs>
          <w:tab w:val="left" w:pos="392"/>
          <w:tab w:val="left" w:pos="828"/>
        </w:tabs>
        <w:autoSpaceDE w:val="0"/>
        <w:autoSpaceDN w:val="0"/>
        <w:adjustRightInd w:val="0"/>
        <w:spacing w:after="120"/>
        <w:jc w:val="both"/>
        <w:rPr>
          <w:rFonts w:ascii="Arial" w:hAnsi="Arial" w:cs="Arial"/>
          <w:b/>
          <w:bCs/>
          <w:u w:val="single"/>
        </w:rPr>
      </w:pPr>
      <w:r w:rsidRPr="00A950B2">
        <w:rPr>
          <w:rFonts w:ascii="Arial" w:eastAsia="Times New Roman" w:hAnsi="Arial" w:cs="Arial"/>
          <w:color w:val="000000" w:themeColor="text1"/>
        </w:rPr>
        <w:t>Le pli contenant la copie de sauvegarde sera détruit par l’URSSAF IDF s’il n’est pas ouvert.</w:t>
      </w:r>
    </w:p>
    <w:p w14:paraId="49EA4C63" w14:textId="01C19848" w:rsidR="00AD25E8" w:rsidRPr="00A950B2" w:rsidRDefault="00CB2A31" w:rsidP="00AD25E8">
      <w:pPr>
        <w:spacing w:before="120"/>
        <w:rPr>
          <w:rFonts w:ascii="Arial" w:hAnsi="Arial" w:cs="Arial"/>
          <w:b/>
          <w:bCs/>
          <w:u w:val="single"/>
        </w:rPr>
      </w:pPr>
      <w:r w:rsidRPr="00A950B2">
        <w:rPr>
          <w:rFonts w:ascii="Arial" w:hAnsi="Arial" w:cs="Arial"/>
          <w:b/>
          <w:bCs/>
          <w:u w:val="single"/>
        </w:rPr>
        <w:t>Contenu du dossier de consultation des entreprises (DCE)</w:t>
      </w:r>
    </w:p>
    <w:p w14:paraId="3C814E81" w14:textId="77777777" w:rsidR="00AD25E8" w:rsidRPr="00A950B2" w:rsidRDefault="00AD25E8" w:rsidP="00AD25E8">
      <w:pPr>
        <w:spacing w:before="120"/>
        <w:rPr>
          <w:rFonts w:ascii="Arial" w:hAnsi="Arial" w:cs="Arial"/>
        </w:rPr>
      </w:pPr>
      <w:r w:rsidRPr="00A950B2">
        <w:rPr>
          <w:rFonts w:ascii="Arial" w:hAnsi="Arial" w:cs="Arial"/>
        </w:rPr>
        <w:t>Le dossier comprend :</w:t>
      </w:r>
    </w:p>
    <w:p w14:paraId="64A0D7E4" w14:textId="77777777" w:rsidR="00AD25E8" w:rsidRPr="00A950B2" w:rsidRDefault="00AD25E8" w:rsidP="00AD25E8">
      <w:pPr>
        <w:pStyle w:val="Paragraphedeliste"/>
        <w:numPr>
          <w:ilvl w:val="0"/>
          <w:numId w:val="4"/>
        </w:numPr>
        <w:spacing w:before="120"/>
        <w:rPr>
          <w:rFonts w:ascii="Arial" w:hAnsi="Arial" w:cs="Arial"/>
        </w:rPr>
      </w:pPr>
      <w:r w:rsidRPr="00A950B2">
        <w:rPr>
          <w:rFonts w:ascii="Arial" w:hAnsi="Arial" w:cs="Arial"/>
        </w:rPr>
        <w:t>La présente lettre de consultation</w:t>
      </w:r>
    </w:p>
    <w:p w14:paraId="4D216461" w14:textId="2381EBED" w:rsidR="00D81E3F" w:rsidRDefault="00D81E3F" w:rsidP="00AD25E8">
      <w:pPr>
        <w:pStyle w:val="Paragraphedeliste"/>
        <w:numPr>
          <w:ilvl w:val="0"/>
          <w:numId w:val="4"/>
        </w:numPr>
        <w:spacing w:before="120"/>
        <w:rPr>
          <w:rFonts w:ascii="Arial" w:hAnsi="Arial" w:cs="Arial"/>
        </w:rPr>
      </w:pPr>
      <w:r w:rsidRPr="00A950B2">
        <w:rPr>
          <w:rFonts w:ascii="Arial" w:hAnsi="Arial" w:cs="Arial"/>
        </w:rPr>
        <w:t>Un cadre de réponse technique</w:t>
      </w:r>
    </w:p>
    <w:p w14:paraId="330C33BC" w14:textId="603F51DC" w:rsidR="00261385" w:rsidRPr="00A950B2" w:rsidRDefault="00261385" w:rsidP="00AD25E8">
      <w:pPr>
        <w:pStyle w:val="Paragraphedeliste"/>
        <w:numPr>
          <w:ilvl w:val="0"/>
          <w:numId w:val="4"/>
        </w:numPr>
        <w:spacing w:before="120"/>
        <w:rPr>
          <w:rFonts w:ascii="Arial" w:hAnsi="Arial" w:cs="Arial"/>
        </w:rPr>
      </w:pPr>
      <w:r>
        <w:rPr>
          <w:rFonts w:ascii="Arial" w:hAnsi="Arial" w:cs="Arial"/>
        </w:rPr>
        <w:t>Les exigences minimales</w:t>
      </w:r>
      <w:r w:rsidR="005F517F">
        <w:rPr>
          <w:rFonts w:ascii="Arial" w:hAnsi="Arial" w:cs="Arial"/>
        </w:rPr>
        <w:t xml:space="preserve"> et méthodologie d’analyse technique</w:t>
      </w:r>
    </w:p>
    <w:p w14:paraId="2DCDC155" w14:textId="5E13265E" w:rsidR="00D81E3F" w:rsidRPr="00A950B2" w:rsidRDefault="00D81E3F" w:rsidP="00AD25E8">
      <w:pPr>
        <w:pStyle w:val="Paragraphedeliste"/>
        <w:numPr>
          <w:ilvl w:val="0"/>
          <w:numId w:val="4"/>
        </w:numPr>
        <w:spacing w:before="120"/>
        <w:rPr>
          <w:rFonts w:ascii="Arial" w:hAnsi="Arial" w:cs="Arial"/>
        </w:rPr>
      </w:pPr>
      <w:r w:rsidRPr="00A950B2">
        <w:rPr>
          <w:rFonts w:ascii="Arial" w:hAnsi="Arial" w:cs="Arial"/>
        </w:rPr>
        <w:t>Le cahier des charges</w:t>
      </w:r>
    </w:p>
    <w:p w14:paraId="09873733" w14:textId="77777777" w:rsidR="00AD25E8" w:rsidRPr="00A950B2" w:rsidRDefault="00AD25E8" w:rsidP="00AD25E8">
      <w:pPr>
        <w:pStyle w:val="Paragraphedeliste"/>
        <w:numPr>
          <w:ilvl w:val="0"/>
          <w:numId w:val="4"/>
        </w:numPr>
        <w:spacing w:before="120"/>
        <w:rPr>
          <w:rFonts w:ascii="Arial" w:hAnsi="Arial" w:cs="Arial"/>
        </w:rPr>
      </w:pPr>
      <w:r w:rsidRPr="00A950B2">
        <w:rPr>
          <w:rFonts w:ascii="Arial" w:hAnsi="Arial" w:cs="Arial"/>
        </w:rPr>
        <w:t xml:space="preserve">Un CCAP </w:t>
      </w:r>
    </w:p>
    <w:p w14:paraId="235D4C30" w14:textId="4619CD4B" w:rsidR="00AD25E8" w:rsidRDefault="00D81E3F" w:rsidP="00AD25E8">
      <w:pPr>
        <w:pStyle w:val="Paragraphedeliste"/>
        <w:numPr>
          <w:ilvl w:val="0"/>
          <w:numId w:val="4"/>
        </w:numPr>
        <w:spacing w:before="120"/>
        <w:rPr>
          <w:rFonts w:ascii="Arial" w:hAnsi="Arial" w:cs="Arial"/>
        </w:rPr>
      </w:pPr>
      <w:r w:rsidRPr="00A950B2">
        <w:rPr>
          <w:rFonts w:ascii="Arial" w:hAnsi="Arial" w:cs="Arial"/>
        </w:rPr>
        <w:t>Le bordereau des prix</w:t>
      </w:r>
    </w:p>
    <w:p w14:paraId="05661489" w14:textId="21981611" w:rsidR="00AC24AB" w:rsidRDefault="00AC24AB" w:rsidP="00AD25E8">
      <w:pPr>
        <w:pStyle w:val="Paragraphedeliste"/>
        <w:numPr>
          <w:ilvl w:val="0"/>
          <w:numId w:val="4"/>
        </w:numPr>
        <w:spacing w:before="120"/>
        <w:rPr>
          <w:rFonts w:ascii="Arial" w:hAnsi="Arial" w:cs="Arial"/>
        </w:rPr>
      </w:pPr>
      <w:r>
        <w:rPr>
          <w:rFonts w:ascii="Arial" w:hAnsi="Arial" w:cs="Arial"/>
        </w:rPr>
        <w:t>Le CCAG-PI Urssaf IDF version 2021</w:t>
      </w:r>
    </w:p>
    <w:p w14:paraId="47886C21" w14:textId="6E4C3ECD" w:rsidR="00AC24AB" w:rsidRPr="00A950B2" w:rsidRDefault="00AC24AB" w:rsidP="00AD25E8">
      <w:pPr>
        <w:pStyle w:val="Paragraphedeliste"/>
        <w:numPr>
          <w:ilvl w:val="0"/>
          <w:numId w:val="4"/>
        </w:numPr>
        <w:spacing w:before="120"/>
        <w:rPr>
          <w:rFonts w:ascii="Arial" w:hAnsi="Arial" w:cs="Arial"/>
        </w:rPr>
      </w:pPr>
      <w:r>
        <w:rPr>
          <w:rFonts w:ascii="Arial" w:hAnsi="Arial" w:cs="Arial"/>
        </w:rPr>
        <w:t>Le guide métier manager Urssaf IDF</w:t>
      </w:r>
    </w:p>
    <w:p w14:paraId="27A1C4E7" w14:textId="0F1F9BA9" w:rsidR="00AD25E8" w:rsidRPr="00A950B2" w:rsidRDefault="00AD25E8" w:rsidP="00AD25E8">
      <w:pPr>
        <w:spacing w:before="120"/>
        <w:rPr>
          <w:rFonts w:ascii="Arial" w:hAnsi="Arial" w:cs="Arial"/>
          <w:b/>
          <w:u w:val="single"/>
        </w:rPr>
      </w:pPr>
      <w:r w:rsidRPr="00A950B2">
        <w:rPr>
          <w:rFonts w:ascii="Arial" w:hAnsi="Arial" w:cs="Arial"/>
          <w:b/>
          <w:bCs/>
          <w:u w:val="single"/>
        </w:rPr>
        <w:t>Modalité d’attribution définitive</w:t>
      </w:r>
    </w:p>
    <w:p w14:paraId="040BA5B1" w14:textId="77777777" w:rsidR="00AD25E8" w:rsidRPr="00A950B2" w:rsidRDefault="00AD25E8" w:rsidP="00AD25E8">
      <w:pPr>
        <w:pStyle w:val="Retraitcorpsdetexte22"/>
        <w:ind w:left="0" w:firstLine="0"/>
        <w:rPr>
          <w:rFonts w:ascii="Arial" w:hAnsi="Arial" w:cs="Arial"/>
          <w:b/>
          <w:szCs w:val="22"/>
        </w:rPr>
      </w:pPr>
      <w:r w:rsidRPr="00A950B2">
        <w:rPr>
          <w:rFonts w:ascii="Arial" w:hAnsi="Arial" w:cs="Arial"/>
          <w:b/>
          <w:szCs w:val="22"/>
        </w:rPr>
        <w:t>Au niveau de la candidature</w:t>
      </w:r>
    </w:p>
    <w:p w14:paraId="1DBD3ED8" w14:textId="7E123B60" w:rsidR="001D0EF0" w:rsidRDefault="00AD25E8" w:rsidP="00AC24AB">
      <w:pPr>
        <w:spacing w:after="240"/>
        <w:ind w:right="23"/>
        <w:jc w:val="both"/>
        <w:rPr>
          <w:rFonts w:ascii="Arial" w:hAnsi="Arial" w:cs="Arial"/>
          <w:b/>
          <w:color w:val="000000"/>
          <w:lang w:eastAsia="fr-FR"/>
        </w:rPr>
      </w:pPr>
      <w:bookmarkStart w:id="0" w:name="_Hlk38884292"/>
      <w:r w:rsidRPr="00A950B2">
        <w:rPr>
          <w:rFonts w:ascii="Arial" w:hAnsi="Arial" w:cs="Arial"/>
          <w:color w:val="000000"/>
          <w:lang w:eastAsia="fr-FR"/>
        </w:rPr>
        <w:t xml:space="preserve">L’offre la mieux classée sera donc retenue à titre provisoire en attendant que le ou les candidats produisent, dans un délai de 5 jours franc à compter de la demande notifiée par le pouvoir adjudicateur, dans les cas où ceux-ci ne peuvent être récupérés automatiquement par </w:t>
      </w:r>
      <w:r w:rsidRPr="00A950B2">
        <w:rPr>
          <w:rFonts w:ascii="Arial" w:hAnsi="Arial" w:cs="Arial"/>
          <w:color w:val="000000"/>
          <w:lang w:eastAsia="fr-FR"/>
        </w:rPr>
        <w:lastRenderedPageBreak/>
        <w:t xml:space="preserve">l’Urssaf Ile de France, conformément aux dispositions de l’article 113-14 du Code des Relations entre le Public et l’Administration, les éléments suivants : </w:t>
      </w:r>
      <w:r w:rsidR="001D0EF0">
        <w:rPr>
          <w:rFonts w:ascii="Arial" w:hAnsi="Arial" w:cs="Arial"/>
          <w:b/>
          <w:color w:val="000000"/>
          <w:lang w:eastAsia="fr-FR"/>
        </w:rPr>
        <w:br w:type="page"/>
      </w:r>
    </w:p>
    <w:p w14:paraId="2657C5F8" w14:textId="77777777" w:rsidR="00AD25E8" w:rsidRPr="00A950B2" w:rsidRDefault="00AD25E8" w:rsidP="00AD25E8">
      <w:pPr>
        <w:numPr>
          <w:ilvl w:val="0"/>
          <w:numId w:val="6"/>
        </w:numPr>
        <w:suppressAutoHyphens/>
        <w:spacing w:after="120" w:line="240" w:lineRule="auto"/>
        <w:ind w:left="360"/>
        <w:rPr>
          <w:rFonts w:ascii="Arial" w:hAnsi="Arial" w:cs="Arial"/>
        </w:rPr>
      </w:pPr>
      <w:r w:rsidRPr="00A950B2">
        <w:rPr>
          <w:rFonts w:ascii="Arial" w:hAnsi="Arial" w:cs="Arial"/>
        </w:rPr>
        <w:lastRenderedPageBreak/>
        <w:t xml:space="preserve">Une attestation de fourniture de déclaration sociales et de paiement des cotisations de sécurité sociale prévue à l’article L.243-15 émanant de l’organisme de protection sociale chargé du recouvrement des cotisations et des contributions datant de moins de 6 mois  </w:t>
      </w:r>
    </w:p>
    <w:p w14:paraId="10527132" w14:textId="77777777" w:rsidR="00AD25E8" w:rsidRPr="00A950B2" w:rsidRDefault="00AD25E8" w:rsidP="00AD25E8">
      <w:pPr>
        <w:numPr>
          <w:ilvl w:val="0"/>
          <w:numId w:val="6"/>
        </w:numPr>
        <w:suppressAutoHyphens/>
        <w:spacing w:after="240" w:line="240" w:lineRule="auto"/>
        <w:ind w:left="360"/>
        <w:rPr>
          <w:rFonts w:ascii="Arial" w:hAnsi="Arial" w:cs="Arial"/>
        </w:rPr>
      </w:pPr>
      <w:r w:rsidRPr="00A950B2">
        <w:rPr>
          <w:rFonts w:ascii="Arial" w:hAnsi="Arial" w:cs="Arial"/>
        </w:rPr>
        <w:t>Une attestation de régularité fiscale datant de moins de 6 mois</w:t>
      </w:r>
    </w:p>
    <w:p w14:paraId="45CD442F" w14:textId="77777777" w:rsidR="00AD25E8" w:rsidRPr="00A950B2" w:rsidRDefault="00AD25E8" w:rsidP="00AD25E8">
      <w:pPr>
        <w:autoSpaceDE w:val="0"/>
        <w:autoSpaceDN w:val="0"/>
        <w:adjustRightInd w:val="0"/>
        <w:spacing w:after="120" w:line="240" w:lineRule="auto"/>
        <w:rPr>
          <w:rFonts w:ascii="Arial" w:hAnsi="Arial" w:cs="Arial"/>
          <w:color w:val="000000"/>
          <w:lang w:eastAsia="fr-FR"/>
        </w:rPr>
      </w:pPr>
      <w:r w:rsidRPr="00A950B2">
        <w:rPr>
          <w:rFonts w:ascii="Arial" w:hAnsi="Arial" w:cs="Arial"/>
          <w:i/>
          <w:iCs/>
          <w:color w:val="000000"/>
          <w:lang w:eastAsia="fr-FR"/>
        </w:rPr>
        <w:t xml:space="preserve">La lutte contre l’emploi d’étranger sans titre </w:t>
      </w:r>
    </w:p>
    <w:p w14:paraId="6EBDA1AD" w14:textId="77777777" w:rsidR="00AD25E8" w:rsidRPr="00A950B2" w:rsidRDefault="00AD25E8" w:rsidP="00AD25E8">
      <w:pPr>
        <w:autoSpaceDE w:val="0"/>
        <w:autoSpaceDN w:val="0"/>
        <w:adjustRightInd w:val="0"/>
        <w:spacing w:after="120"/>
        <w:rPr>
          <w:rFonts w:ascii="Arial" w:hAnsi="Arial" w:cs="Arial"/>
          <w:color w:val="000000"/>
          <w:lang w:eastAsia="fr-FR"/>
        </w:rPr>
      </w:pPr>
      <w:r w:rsidRPr="00A950B2">
        <w:rPr>
          <w:rFonts w:ascii="Arial" w:hAnsi="Arial" w:cs="Arial"/>
          <w:color w:val="000000"/>
          <w:lang w:eastAsia="fr-FR"/>
        </w:rPr>
        <w:t xml:space="preserve">En ce qui concerne la lutte contre l’emploi d’étrangers sans titre de travail, l’attributaire devra fournir la liste nominative des salariés étrangers employés qu’il emploie et qui sont soumis à autorisation de travail. Cette liste, établie à partir du registre unique du personnel, précise pour chaque salarié : </w:t>
      </w:r>
    </w:p>
    <w:p w14:paraId="7BF06B8C" w14:textId="77777777" w:rsidR="00AD25E8" w:rsidRPr="00A950B2" w:rsidRDefault="00AD25E8" w:rsidP="00A950B2">
      <w:pPr>
        <w:autoSpaceDE w:val="0"/>
        <w:autoSpaceDN w:val="0"/>
        <w:adjustRightInd w:val="0"/>
        <w:spacing w:after="120"/>
        <w:rPr>
          <w:rFonts w:ascii="Arial" w:hAnsi="Arial" w:cs="Arial"/>
          <w:color w:val="000000"/>
          <w:lang w:eastAsia="fr-FR"/>
        </w:rPr>
      </w:pPr>
      <w:r w:rsidRPr="00A950B2">
        <w:rPr>
          <w:rFonts w:ascii="Arial" w:hAnsi="Arial" w:cs="Arial"/>
          <w:color w:val="000000"/>
          <w:lang w:eastAsia="fr-FR"/>
        </w:rPr>
        <w:t xml:space="preserve">1° Sa date d'embauche ; </w:t>
      </w:r>
    </w:p>
    <w:p w14:paraId="515AC3E2" w14:textId="77777777" w:rsidR="00AD25E8" w:rsidRPr="00A950B2" w:rsidRDefault="00AD25E8" w:rsidP="00A950B2">
      <w:pPr>
        <w:spacing w:after="120"/>
        <w:rPr>
          <w:rFonts w:ascii="Arial" w:hAnsi="Arial" w:cs="Arial"/>
        </w:rPr>
      </w:pPr>
      <w:r w:rsidRPr="00A950B2">
        <w:rPr>
          <w:rFonts w:ascii="Arial" w:hAnsi="Arial" w:cs="Arial"/>
          <w:color w:val="000000"/>
          <w:lang w:eastAsia="fr-FR"/>
        </w:rPr>
        <w:t>2° Sa nationalité ;</w:t>
      </w:r>
    </w:p>
    <w:p w14:paraId="22198FD8" w14:textId="77777777" w:rsidR="00AD25E8" w:rsidRPr="00A950B2" w:rsidRDefault="00AD25E8" w:rsidP="00AD25E8">
      <w:pPr>
        <w:spacing w:after="120"/>
        <w:rPr>
          <w:rFonts w:ascii="Arial" w:hAnsi="Arial" w:cs="Arial"/>
        </w:rPr>
      </w:pPr>
      <w:r w:rsidRPr="00A950B2">
        <w:rPr>
          <w:rFonts w:ascii="Arial" w:hAnsi="Arial" w:cs="Arial"/>
        </w:rPr>
        <w:t>3° Le type et le numéro d'ordre du titre valant autorisation de travail.</w:t>
      </w:r>
    </w:p>
    <w:p w14:paraId="49B003AC" w14:textId="77777777" w:rsidR="00AD25E8" w:rsidRPr="00A950B2" w:rsidRDefault="00AD25E8" w:rsidP="00AD25E8">
      <w:pPr>
        <w:numPr>
          <w:ilvl w:val="0"/>
          <w:numId w:val="6"/>
        </w:numPr>
        <w:spacing w:after="0" w:line="240" w:lineRule="auto"/>
        <w:ind w:left="360"/>
        <w:jc w:val="both"/>
        <w:rPr>
          <w:rFonts w:ascii="Arial" w:hAnsi="Arial" w:cs="Arial"/>
          <w:color w:val="000000"/>
        </w:rPr>
      </w:pPr>
      <w:r w:rsidRPr="00A950B2">
        <w:rPr>
          <w:rFonts w:ascii="Arial" w:hAnsi="Arial" w:cs="Arial"/>
          <w:color w:val="000000"/>
          <w:lang w:eastAsia="fr-FR"/>
        </w:rPr>
        <w:t>Le jugement de redressement judiciaire le cas échéant.</w:t>
      </w:r>
    </w:p>
    <w:p w14:paraId="0089ABCA" w14:textId="77777777" w:rsidR="00AD25E8" w:rsidRPr="00A950B2" w:rsidRDefault="00AD25E8" w:rsidP="00AD25E8">
      <w:pPr>
        <w:overflowPunct w:val="0"/>
        <w:autoSpaceDE w:val="0"/>
        <w:autoSpaceDN w:val="0"/>
        <w:spacing w:before="120"/>
        <w:jc w:val="both"/>
        <w:rPr>
          <w:rFonts w:ascii="Arial" w:hAnsi="Arial" w:cs="Arial"/>
          <w:color w:val="000000"/>
        </w:rPr>
      </w:pPr>
      <w:r w:rsidRPr="00A950B2">
        <w:rPr>
          <w:rFonts w:ascii="Arial" w:hAnsi="Arial" w:cs="Arial"/>
          <w:color w:val="000000"/>
          <w:lang w:val="x-none" w:eastAsia="x-none"/>
        </w:rPr>
        <w:t>Si le candidat a présenté des sous-traitants dans son offre, il devra, dans le même délai, produire ces mêmes pièces relatives à chacun des sous-traitants.</w:t>
      </w:r>
    </w:p>
    <w:p w14:paraId="3C9010BE" w14:textId="77777777" w:rsidR="00AD25E8" w:rsidRPr="00A950B2" w:rsidRDefault="00AD25E8" w:rsidP="001D0EF0">
      <w:pPr>
        <w:pStyle w:val="Paragraphedeliste"/>
        <w:numPr>
          <w:ilvl w:val="0"/>
          <w:numId w:val="7"/>
        </w:numPr>
        <w:spacing w:before="120" w:after="0" w:line="240" w:lineRule="auto"/>
        <w:contextualSpacing w:val="0"/>
        <w:jc w:val="both"/>
        <w:rPr>
          <w:rFonts w:ascii="Arial" w:eastAsia="Times New Roman" w:hAnsi="Arial" w:cs="Arial"/>
          <w:color w:val="000000"/>
        </w:rPr>
      </w:pPr>
      <w:r w:rsidRPr="00A950B2">
        <w:rPr>
          <w:rFonts w:ascii="Arial" w:eastAsia="Times New Roman" w:hAnsi="Arial" w:cs="Arial"/>
          <w:color w:val="000000"/>
          <w:lang w:eastAsia="fr-FR"/>
        </w:rPr>
        <w:t>L’attestation d’assurance responsabilité civile et/ou décennale</w:t>
      </w:r>
    </w:p>
    <w:p w14:paraId="7DDF10E1" w14:textId="77777777" w:rsidR="00AD25E8" w:rsidRPr="00A950B2" w:rsidRDefault="00AD25E8" w:rsidP="00AD25E8">
      <w:pPr>
        <w:spacing w:before="120"/>
        <w:jc w:val="both"/>
        <w:rPr>
          <w:rFonts w:ascii="Arial" w:hAnsi="Arial" w:cs="Arial"/>
        </w:rPr>
      </w:pPr>
      <w:r w:rsidRPr="00A950B2">
        <w:rPr>
          <w:rFonts w:ascii="Arial" w:hAnsi="Arial" w:cs="Arial"/>
          <w:color w:val="000000"/>
          <w:lang w:eastAsia="fr-FR"/>
        </w:rPr>
        <w:t>L’attributaire déposera ses attestations sur la plateforme en ligne sécurisée mise à disposition gratuitement à l’a</w:t>
      </w:r>
      <w:r w:rsidRPr="00A950B2">
        <w:rPr>
          <w:rFonts w:ascii="Arial" w:hAnsi="Arial" w:cs="Arial"/>
          <w:lang w:eastAsia="fr-FR"/>
        </w:rPr>
        <w:t xml:space="preserve">dresse suivante : </w:t>
      </w:r>
      <w:hyperlink r:id="rId11" w:history="1">
        <w:r w:rsidRPr="00A950B2">
          <w:rPr>
            <w:rStyle w:val="Lienhypertexte"/>
            <w:rFonts w:ascii="Arial" w:hAnsi="Arial" w:cs="Arial"/>
          </w:rPr>
          <w:t>https://declarants.e-attestations.com</w:t>
        </w:r>
      </w:hyperlink>
    </w:p>
    <w:p w14:paraId="71977475" w14:textId="77777777" w:rsidR="00AD25E8" w:rsidRPr="00A950B2" w:rsidRDefault="00AD25E8" w:rsidP="00AD25E8">
      <w:pPr>
        <w:spacing w:before="120"/>
        <w:jc w:val="both"/>
        <w:rPr>
          <w:rFonts w:ascii="Arial" w:hAnsi="Arial" w:cs="Arial"/>
        </w:rPr>
      </w:pPr>
      <w:r w:rsidRPr="00A950B2">
        <w:rPr>
          <w:rFonts w:ascii="Arial" w:hAnsi="Arial" w:cs="Arial"/>
          <w:lang w:eastAsia="fr-FR"/>
        </w:rPr>
        <w:t>Il pourra toutefois, les adresser au pouvoir adjudicateur, mais il devra privilégier le dépôt sur la plateforme e-Attestations.</w:t>
      </w:r>
    </w:p>
    <w:p w14:paraId="5A5B9BEC" w14:textId="77777777" w:rsidR="00AD25E8" w:rsidRPr="00A950B2" w:rsidRDefault="00AD25E8" w:rsidP="00AD25E8">
      <w:pPr>
        <w:spacing w:before="120"/>
        <w:jc w:val="both"/>
        <w:rPr>
          <w:rFonts w:ascii="Arial" w:hAnsi="Arial" w:cs="Arial"/>
          <w:lang w:eastAsia="fr-FR"/>
        </w:rPr>
      </w:pPr>
      <w:r w:rsidRPr="00A950B2">
        <w:rPr>
          <w:rFonts w:ascii="Arial" w:hAnsi="Arial" w:cs="Arial"/>
          <w:lang w:eastAsia="fr-FR"/>
        </w:rPr>
        <w:t xml:space="preserve">Si l’attribution a lieu l’année suivant celle pendant laquelle le candidat attributaire a remis l’attestation d’assurance responsabilité civile professionnelle, celle-ci sera à remettre dans le même délai. </w:t>
      </w:r>
    </w:p>
    <w:p w14:paraId="07798A79" w14:textId="77777777" w:rsidR="00AD25E8" w:rsidRPr="00A950B2" w:rsidRDefault="00AD25E8" w:rsidP="00AD25E8">
      <w:pPr>
        <w:spacing w:before="240" w:after="120"/>
        <w:jc w:val="both"/>
        <w:rPr>
          <w:rFonts w:ascii="Arial" w:hAnsi="Arial" w:cs="Arial"/>
        </w:rPr>
      </w:pPr>
      <w:r w:rsidRPr="00A950B2">
        <w:rPr>
          <w:rFonts w:ascii="Arial" w:hAnsi="Arial" w:cs="Arial"/>
        </w:rPr>
        <w:t>Si l’attributaire provisoire est dans l’impossibilité de présenter ces documents ou s’il ne les a pas présentés dans le délai imparti, son offre est rejetée et la candidature éliminée.</w:t>
      </w:r>
    </w:p>
    <w:p w14:paraId="1E4CC22A" w14:textId="77777777" w:rsidR="00A950B2" w:rsidRDefault="00AD25E8" w:rsidP="00A950B2">
      <w:pPr>
        <w:spacing w:after="240"/>
        <w:jc w:val="both"/>
        <w:rPr>
          <w:rFonts w:ascii="Arial" w:hAnsi="Arial" w:cs="Arial"/>
        </w:rPr>
      </w:pPr>
      <w:r w:rsidRPr="00A950B2">
        <w:rPr>
          <w:rFonts w:ascii="Arial" w:hAnsi="Arial" w:cs="Arial"/>
        </w:rPr>
        <w:t>En ce cas le candidat dont l’offre a été classée immédiatement après la sienne est sollicité pour produire les certificats et attestations nécessaires avant que le marché ne lui soit attribué. Il sera procédé ainsi dans l’ordre de classement jusqu’à ce que l’un des candidats classés remettre effectivement ces documents.</w:t>
      </w:r>
      <w:bookmarkEnd w:id="0"/>
    </w:p>
    <w:p w14:paraId="19943F9C" w14:textId="5A9EEF3C" w:rsidR="00AD25E8" w:rsidRPr="00A950B2" w:rsidRDefault="00AD25E8" w:rsidP="00A950B2">
      <w:pPr>
        <w:spacing w:after="240"/>
        <w:jc w:val="both"/>
        <w:rPr>
          <w:rFonts w:ascii="Arial" w:hAnsi="Arial" w:cs="Arial"/>
          <w:color w:val="000000"/>
          <w:lang w:eastAsia="fr-FR"/>
        </w:rPr>
      </w:pPr>
      <w:r w:rsidRPr="00A950B2">
        <w:rPr>
          <w:rFonts w:ascii="Arial" w:hAnsi="Arial" w:cs="Arial"/>
          <w:b/>
        </w:rPr>
        <w:t xml:space="preserve">Au niveau de l’offre - </w:t>
      </w:r>
      <w:r w:rsidRPr="00A950B2">
        <w:rPr>
          <w:rFonts w:ascii="Arial" w:hAnsi="Arial" w:cs="Arial"/>
          <w:b/>
          <w:bCs/>
          <w:color w:val="000000"/>
          <w:lang w:eastAsia="fr-FR"/>
        </w:rPr>
        <w:t xml:space="preserve">Signature manuscrite du marché </w:t>
      </w:r>
    </w:p>
    <w:p w14:paraId="6758FF03" w14:textId="77777777" w:rsidR="00AD25E8" w:rsidRPr="00A950B2" w:rsidRDefault="00AD25E8" w:rsidP="00AD25E8">
      <w:pPr>
        <w:autoSpaceDE w:val="0"/>
        <w:autoSpaceDN w:val="0"/>
        <w:adjustRightInd w:val="0"/>
        <w:spacing w:after="120"/>
        <w:jc w:val="both"/>
        <w:rPr>
          <w:rFonts w:ascii="Arial" w:hAnsi="Arial" w:cs="Arial"/>
          <w:color w:val="000000"/>
          <w:lang w:eastAsia="fr-FR"/>
        </w:rPr>
      </w:pPr>
      <w:r w:rsidRPr="00A950B2">
        <w:rPr>
          <w:rFonts w:ascii="Arial" w:hAnsi="Arial" w:cs="Arial"/>
          <w:color w:val="000000"/>
          <w:lang w:eastAsia="fr-FR"/>
        </w:rPr>
        <w:t xml:space="preserve">Le soumissionnaire auquel il est envisagé d’attribuer le marché accepte que les documents du marché soient matérialisés afin de permettre la signature manuscrite du marché sur support papier. </w:t>
      </w:r>
    </w:p>
    <w:p w14:paraId="5C3C10E5" w14:textId="77777777" w:rsidR="00AD25E8" w:rsidRPr="00A950B2" w:rsidRDefault="00AD25E8" w:rsidP="00AD25E8">
      <w:pPr>
        <w:spacing w:after="120"/>
        <w:jc w:val="both"/>
        <w:rPr>
          <w:rFonts w:ascii="Arial" w:hAnsi="Arial" w:cs="Arial"/>
        </w:rPr>
      </w:pPr>
      <w:r w:rsidRPr="00A950B2">
        <w:rPr>
          <w:rFonts w:ascii="Arial" w:hAnsi="Arial" w:cs="Arial"/>
          <w:color w:val="000000"/>
          <w:lang w:eastAsia="fr-FR"/>
        </w:rPr>
        <w:t>En cas de groupement, le mandataire devra fournir, si le groupement est désigné attributaire, un document d’habilitation signé par les autres membres du groupement et précisant les conditions de cette habilitation.</w:t>
      </w:r>
    </w:p>
    <w:p w14:paraId="0761163C" w14:textId="77777777" w:rsidR="00AD25E8" w:rsidRPr="00A950B2" w:rsidRDefault="00AD25E8" w:rsidP="00AD25E8">
      <w:pPr>
        <w:spacing w:after="120"/>
        <w:jc w:val="both"/>
        <w:rPr>
          <w:rFonts w:ascii="Arial" w:hAnsi="Arial" w:cs="Arial"/>
        </w:rPr>
      </w:pPr>
      <w:r w:rsidRPr="00A950B2">
        <w:rPr>
          <w:rFonts w:ascii="Arial" w:hAnsi="Arial" w:cs="Arial"/>
        </w:rPr>
        <w:t>Pour la conclusion et la notification du marché, Le pouvoir adjudicateur enverra au candidat retenu le formulaire ATTRI1 valant acte d’engagement, qui devra être retourné dûment daté et signé.</w:t>
      </w:r>
    </w:p>
    <w:p w14:paraId="50E66926" w14:textId="7E0A49BA" w:rsidR="005127F6" w:rsidRDefault="00AD25E8" w:rsidP="001D0EF0">
      <w:pPr>
        <w:pStyle w:val="Retraitcorpsdetexte22"/>
        <w:spacing w:after="240"/>
        <w:ind w:left="0" w:firstLine="0"/>
        <w:rPr>
          <w:rFonts w:ascii="Arial" w:hAnsi="Arial" w:cs="Arial"/>
          <w:b/>
        </w:rPr>
      </w:pPr>
      <w:r w:rsidRPr="00A950B2">
        <w:rPr>
          <w:rFonts w:ascii="Arial" w:hAnsi="Arial" w:cs="Arial"/>
          <w:szCs w:val="22"/>
        </w:rPr>
        <w:lastRenderedPageBreak/>
        <w:t>Ce formulaire doit être signé par une personne habilitée à engager le candidat individuel ou l’ensemble du groupement ou en cas de d’habilitation donnée par tous les membres du groupement, par le mandataire.</w:t>
      </w:r>
    </w:p>
    <w:p w14:paraId="0B1EB478" w14:textId="00838733" w:rsidR="00AD25E8" w:rsidRPr="00A950B2" w:rsidRDefault="00AD25E8" w:rsidP="00AD25E8">
      <w:pPr>
        <w:spacing w:after="120"/>
        <w:jc w:val="both"/>
        <w:rPr>
          <w:rFonts w:ascii="Arial" w:hAnsi="Arial" w:cs="Arial"/>
          <w:b/>
        </w:rPr>
      </w:pPr>
      <w:r w:rsidRPr="00A950B2">
        <w:rPr>
          <w:rFonts w:ascii="Arial" w:hAnsi="Arial" w:cs="Arial"/>
          <w:b/>
        </w:rPr>
        <w:t>Mise au point</w:t>
      </w:r>
    </w:p>
    <w:p w14:paraId="33FE1C5D" w14:textId="77777777" w:rsidR="00AD25E8" w:rsidRDefault="00AD25E8" w:rsidP="00AD25E8">
      <w:pPr>
        <w:spacing w:after="240"/>
        <w:jc w:val="both"/>
        <w:rPr>
          <w:rFonts w:ascii="Arial" w:hAnsi="Arial" w:cs="Arial"/>
        </w:rPr>
      </w:pPr>
      <w:r w:rsidRPr="00A950B2">
        <w:rPr>
          <w:rFonts w:ascii="Arial" w:hAnsi="Arial" w:cs="Arial"/>
        </w:rPr>
        <w:t xml:space="preserve">Conformément à l’article R2152-13 du décret n°2018-1075 du 3 décembre 2018, l’acheteur et le soumissionnaire peuvent procéder à une mise au point du marché avant sa signature. Cependant, cette mise au point ne peut avoir pour effet de modifier des caractéristiques substantielles de l’offre ou du marché. </w:t>
      </w:r>
    </w:p>
    <w:p w14:paraId="3CC06E64" w14:textId="4DEC8DC3" w:rsidR="00A950B2" w:rsidRPr="00A950B2" w:rsidRDefault="00A950B2" w:rsidP="00A950B2">
      <w:pPr>
        <w:spacing w:after="120"/>
        <w:jc w:val="both"/>
        <w:rPr>
          <w:rFonts w:ascii="Arial" w:hAnsi="Arial" w:cs="Arial"/>
          <w:b/>
        </w:rPr>
      </w:pPr>
      <w:r>
        <w:rPr>
          <w:rFonts w:ascii="Arial" w:hAnsi="Arial" w:cs="Arial"/>
          <w:b/>
        </w:rPr>
        <w:t>Voies de recours</w:t>
      </w:r>
    </w:p>
    <w:p w14:paraId="57BBFEDE" w14:textId="67CA9577" w:rsidR="00A950B2" w:rsidRPr="0071650A" w:rsidRDefault="00A950B2" w:rsidP="00A950B2">
      <w:pPr>
        <w:adjustRightInd w:val="0"/>
        <w:spacing w:after="0" w:line="240" w:lineRule="auto"/>
        <w:jc w:val="both"/>
        <w:rPr>
          <w:rFonts w:ascii="Arial" w:eastAsia="Times New Roman" w:hAnsi="Arial" w:cs="Arial"/>
          <w:bCs/>
          <w:color w:val="000000"/>
        </w:rPr>
      </w:pPr>
      <w:r>
        <w:rPr>
          <w:rFonts w:ascii="Arial" w:eastAsia="Times New Roman" w:hAnsi="Arial" w:cs="Arial"/>
          <w:bCs/>
          <w:color w:val="000000"/>
        </w:rPr>
        <w:t>Un recours peut être déposé auprès de la juridiction suivante</w:t>
      </w:r>
      <w:r w:rsidRPr="00EF3E6E">
        <w:rPr>
          <w:rFonts w:ascii="Arial" w:eastAsia="Times New Roman" w:hAnsi="Arial" w:cs="Arial"/>
          <w:bCs/>
          <w:color w:val="000000"/>
        </w:rPr>
        <w:t xml:space="preserve"> : </w:t>
      </w:r>
    </w:p>
    <w:p w14:paraId="622D6B4E" w14:textId="77777777" w:rsidR="00A950B2" w:rsidRPr="0071650A" w:rsidRDefault="00A950B2" w:rsidP="00A950B2">
      <w:pPr>
        <w:adjustRightInd w:val="0"/>
        <w:spacing w:after="0" w:line="240" w:lineRule="auto"/>
        <w:jc w:val="both"/>
        <w:rPr>
          <w:rFonts w:ascii="Arial" w:eastAsia="Times New Roman" w:hAnsi="Arial" w:cs="Arial"/>
          <w:bCs/>
          <w:color w:val="000000"/>
        </w:rPr>
      </w:pPr>
    </w:p>
    <w:p w14:paraId="037A7551" w14:textId="77777777" w:rsidR="00A950B2" w:rsidRPr="0071650A" w:rsidRDefault="00A950B2" w:rsidP="00A950B2">
      <w:pPr>
        <w:adjustRightInd w:val="0"/>
        <w:spacing w:after="0" w:line="240" w:lineRule="auto"/>
        <w:jc w:val="center"/>
        <w:rPr>
          <w:rFonts w:ascii="Arial" w:eastAsia="Times New Roman" w:hAnsi="Arial" w:cs="Arial"/>
          <w:b/>
          <w:color w:val="000000"/>
        </w:rPr>
      </w:pPr>
      <w:r w:rsidRPr="0071650A">
        <w:rPr>
          <w:rFonts w:ascii="Arial" w:eastAsia="Times New Roman" w:hAnsi="Arial" w:cs="Arial"/>
          <w:b/>
          <w:color w:val="000000"/>
        </w:rPr>
        <w:t>Tribunal judiciaire de Paris</w:t>
      </w:r>
    </w:p>
    <w:p w14:paraId="0BF36012" w14:textId="77777777" w:rsidR="00A950B2" w:rsidRPr="0071650A" w:rsidRDefault="00A950B2" w:rsidP="00A950B2">
      <w:pPr>
        <w:adjustRightInd w:val="0"/>
        <w:spacing w:after="0" w:line="240" w:lineRule="auto"/>
        <w:jc w:val="center"/>
        <w:rPr>
          <w:rFonts w:ascii="Arial" w:eastAsia="Times New Roman" w:hAnsi="Arial" w:cs="Arial"/>
          <w:bCs/>
          <w:color w:val="000000"/>
        </w:rPr>
      </w:pPr>
      <w:r w:rsidRPr="0071650A">
        <w:rPr>
          <w:rFonts w:ascii="Arial" w:eastAsia="Times New Roman" w:hAnsi="Arial" w:cs="Arial"/>
          <w:bCs/>
          <w:color w:val="000000"/>
        </w:rPr>
        <w:t>Parvis du Tribunal de Paris</w:t>
      </w:r>
    </w:p>
    <w:p w14:paraId="12B95C7F" w14:textId="77777777" w:rsidR="00A950B2" w:rsidRPr="0071650A" w:rsidRDefault="00A950B2" w:rsidP="00A950B2">
      <w:pPr>
        <w:adjustRightInd w:val="0"/>
        <w:spacing w:after="0" w:line="240" w:lineRule="auto"/>
        <w:jc w:val="center"/>
        <w:rPr>
          <w:rFonts w:ascii="Arial" w:eastAsia="Times New Roman" w:hAnsi="Arial" w:cs="Arial"/>
          <w:bCs/>
          <w:color w:val="000000"/>
        </w:rPr>
      </w:pPr>
      <w:r w:rsidRPr="0071650A">
        <w:rPr>
          <w:rFonts w:ascii="Arial" w:eastAsia="Times New Roman" w:hAnsi="Arial" w:cs="Arial"/>
          <w:bCs/>
          <w:color w:val="000000"/>
        </w:rPr>
        <w:t>75859 PARIS CEDEX 17</w:t>
      </w:r>
    </w:p>
    <w:p w14:paraId="6C1E3253" w14:textId="77777777" w:rsidR="00A950B2" w:rsidRPr="007834E9" w:rsidRDefault="00A950B2" w:rsidP="00A950B2">
      <w:pPr>
        <w:adjustRightInd w:val="0"/>
        <w:spacing w:after="0" w:line="240" w:lineRule="auto"/>
        <w:jc w:val="center"/>
        <w:rPr>
          <w:rFonts w:ascii="Arial" w:eastAsia="Times New Roman" w:hAnsi="Arial" w:cs="Arial"/>
          <w:bCs/>
        </w:rPr>
      </w:pPr>
      <w:r w:rsidRPr="007834E9">
        <w:rPr>
          <w:rFonts w:ascii="Arial" w:eastAsia="Times New Roman" w:hAnsi="Arial" w:cs="Arial"/>
          <w:bCs/>
        </w:rPr>
        <w:t>Tél : 01 44 32 51 51</w:t>
      </w:r>
    </w:p>
    <w:p w14:paraId="5D7D9136" w14:textId="77777777" w:rsidR="00A950B2" w:rsidRPr="007834E9" w:rsidRDefault="00A950B2" w:rsidP="00A950B2">
      <w:pPr>
        <w:adjustRightInd w:val="0"/>
        <w:spacing w:after="0" w:line="240" w:lineRule="auto"/>
        <w:jc w:val="center"/>
        <w:rPr>
          <w:rFonts w:ascii="Arial" w:eastAsia="Times New Roman" w:hAnsi="Arial" w:cs="Arial"/>
          <w:bCs/>
        </w:rPr>
      </w:pPr>
      <w:r w:rsidRPr="007834E9">
        <w:rPr>
          <w:rFonts w:ascii="Arial" w:eastAsia="Times New Roman" w:hAnsi="Arial" w:cs="Arial"/>
          <w:bCs/>
        </w:rPr>
        <w:t>Fax :01 44 32 78 56</w:t>
      </w:r>
    </w:p>
    <w:p w14:paraId="3538B696" w14:textId="77777777" w:rsidR="00A950B2" w:rsidRPr="007834E9" w:rsidRDefault="00A950B2" w:rsidP="00A950B2">
      <w:pPr>
        <w:adjustRightInd w:val="0"/>
        <w:spacing w:after="0" w:line="240" w:lineRule="auto"/>
        <w:jc w:val="both"/>
        <w:rPr>
          <w:rFonts w:ascii="Arial" w:eastAsia="Times New Roman" w:hAnsi="Arial" w:cs="Arial"/>
          <w:bCs/>
        </w:rPr>
      </w:pPr>
    </w:p>
    <w:p w14:paraId="5BC15688" w14:textId="77777777" w:rsidR="00A950B2" w:rsidRPr="007834E9" w:rsidRDefault="00A950B2" w:rsidP="00A950B2">
      <w:pPr>
        <w:adjustRightInd w:val="0"/>
        <w:spacing w:line="240" w:lineRule="auto"/>
        <w:jc w:val="center"/>
        <w:rPr>
          <w:rStyle w:val="Lienhypertexte"/>
          <w:rFonts w:ascii="Arial" w:eastAsia="Times New Roman" w:hAnsi="Arial" w:cs="Arial"/>
        </w:rPr>
      </w:pPr>
      <w:r w:rsidRPr="007834E9">
        <w:rPr>
          <w:rFonts w:ascii="Arial" w:eastAsia="Times New Roman" w:hAnsi="Arial" w:cs="Arial"/>
        </w:rPr>
        <w:fldChar w:fldCharType="begin"/>
      </w:r>
      <w:r w:rsidRPr="007834E9">
        <w:rPr>
          <w:rFonts w:ascii="Arial" w:eastAsia="Times New Roman" w:hAnsi="Arial" w:cs="Arial"/>
        </w:rPr>
        <w:instrText>HYPERLINK "http://www.justice.gouv.fr/sve-saisine-par-voie-electronique-12799/"</w:instrText>
      </w:r>
      <w:r w:rsidRPr="007834E9">
        <w:rPr>
          <w:rFonts w:ascii="Arial" w:eastAsia="Times New Roman" w:hAnsi="Arial" w:cs="Arial"/>
        </w:rPr>
      </w:r>
      <w:r w:rsidRPr="007834E9">
        <w:rPr>
          <w:rFonts w:ascii="Arial" w:eastAsia="Times New Roman" w:hAnsi="Arial" w:cs="Arial"/>
        </w:rPr>
        <w:fldChar w:fldCharType="separate"/>
      </w:r>
      <w:r w:rsidRPr="007834E9">
        <w:rPr>
          <w:rStyle w:val="Lienhypertexte"/>
          <w:rFonts w:ascii="Arial" w:eastAsia="Times New Roman" w:hAnsi="Arial" w:cs="Arial"/>
        </w:rPr>
        <w:t>http://www.justice.gouv.fr/sve-saisine-par-voie-electronique-12799/</w:t>
      </w:r>
    </w:p>
    <w:p w14:paraId="587F9D2D" w14:textId="5E4A2FD1" w:rsidR="00A950B2" w:rsidRPr="003A4998" w:rsidRDefault="00A950B2" w:rsidP="00A950B2">
      <w:pPr>
        <w:adjustRightInd w:val="0"/>
        <w:spacing w:after="0" w:line="240" w:lineRule="auto"/>
        <w:jc w:val="both"/>
        <w:rPr>
          <w:rFonts w:ascii="Arial" w:hAnsi="Arial" w:cs="Arial"/>
        </w:rPr>
      </w:pPr>
      <w:r w:rsidRPr="007834E9">
        <w:rPr>
          <w:rFonts w:ascii="Arial" w:eastAsia="Times New Roman" w:hAnsi="Arial" w:cs="Arial"/>
        </w:rPr>
        <w:fldChar w:fldCharType="end"/>
      </w:r>
      <w:r w:rsidRPr="0071650A">
        <w:rPr>
          <w:rFonts w:ascii="Arial" w:eastAsia="Times New Roman" w:hAnsi="Arial" w:cs="Arial"/>
          <w:bCs/>
          <w:color w:val="000000"/>
          <w:u w:val="single"/>
        </w:rPr>
        <w:t>Précisions concernant les recours</w:t>
      </w:r>
      <w:r w:rsidRPr="0071650A">
        <w:rPr>
          <w:rFonts w:ascii="Arial" w:eastAsia="Times New Roman" w:hAnsi="Arial" w:cs="Arial"/>
          <w:bCs/>
          <w:color w:val="000000"/>
        </w:rPr>
        <w:t xml:space="preserve"> : chapitre II de l’ordonnance n° 2009-515 du 7 mai 2009 relative aux procédures de recours applicables aux contrats de la commande publique </w:t>
      </w:r>
    </w:p>
    <w:p w14:paraId="32BDA409" w14:textId="77777777" w:rsidR="00A950B2" w:rsidRDefault="00A950B2" w:rsidP="00A950B2">
      <w:pPr>
        <w:adjustRightInd w:val="0"/>
        <w:spacing w:line="240" w:lineRule="auto"/>
        <w:jc w:val="both"/>
        <w:rPr>
          <w:rFonts w:ascii="Arial" w:eastAsia="Times New Roman" w:hAnsi="Arial" w:cs="Arial"/>
        </w:rPr>
      </w:pPr>
    </w:p>
    <w:p w14:paraId="304ABB32" w14:textId="77777777" w:rsidR="00A950B2" w:rsidRPr="008944A2" w:rsidRDefault="00A950B2" w:rsidP="00A950B2">
      <w:pPr>
        <w:adjustRightInd w:val="0"/>
        <w:spacing w:line="240" w:lineRule="auto"/>
        <w:jc w:val="both"/>
        <w:rPr>
          <w:rFonts w:ascii="Arial" w:eastAsia="Times New Roman" w:hAnsi="Arial" w:cs="Arial"/>
        </w:rPr>
      </w:pPr>
      <w:r>
        <w:rPr>
          <w:rFonts w:ascii="Arial" w:eastAsia="Times New Roman" w:hAnsi="Arial" w:cs="Arial"/>
        </w:rPr>
        <w:t>D</w:t>
      </w:r>
      <w:r w:rsidRPr="008944A2">
        <w:rPr>
          <w:rFonts w:ascii="Arial" w:eastAsia="Times New Roman" w:hAnsi="Arial" w:cs="Arial"/>
        </w:rPr>
        <w:t>es renseignements peuvent être obtenus sur l’introduction des recours</w:t>
      </w:r>
      <w:r>
        <w:rPr>
          <w:rFonts w:ascii="Arial" w:eastAsia="Times New Roman" w:hAnsi="Arial" w:cs="Arial"/>
        </w:rPr>
        <w:t xml:space="preserve"> auprès du service suivant.</w:t>
      </w:r>
    </w:p>
    <w:p w14:paraId="3DFC4368" w14:textId="77777777" w:rsidR="00A950B2" w:rsidRPr="00202079" w:rsidRDefault="00A950B2" w:rsidP="00A950B2">
      <w:pPr>
        <w:adjustRightInd w:val="0"/>
        <w:spacing w:after="0" w:line="240" w:lineRule="auto"/>
        <w:jc w:val="center"/>
        <w:rPr>
          <w:rFonts w:ascii="Arial" w:eastAsia="Times New Roman" w:hAnsi="Arial" w:cs="Arial"/>
          <w:b/>
          <w:color w:val="000000"/>
        </w:rPr>
      </w:pPr>
      <w:r w:rsidRPr="00202079">
        <w:rPr>
          <w:rFonts w:ascii="Arial" w:eastAsia="Times New Roman" w:hAnsi="Arial" w:cs="Arial"/>
          <w:b/>
          <w:color w:val="000000"/>
        </w:rPr>
        <w:t>Greffe du Tribunal judiciaire de Paris</w:t>
      </w:r>
    </w:p>
    <w:p w14:paraId="11B2C93F" w14:textId="77777777" w:rsidR="00A950B2" w:rsidRPr="00B01675" w:rsidRDefault="00A950B2" w:rsidP="00A950B2">
      <w:pPr>
        <w:adjustRightInd w:val="0"/>
        <w:spacing w:after="0" w:line="240" w:lineRule="auto"/>
        <w:jc w:val="center"/>
        <w:rPr>
          <w:rFonts w:ascii="Arial" w:eastAsia="Times New Roman" w:hAnsi="Arial" w:cs="Arial"/>
          <w:bCs/>
          <w:color w:val="000000"/>
        </w:rPr>
      </w:pPr>
      <w:r w:rsidRPr="00B01675">
        <w:rPr>
          <w:rFonts w:ascii="Arial" w:eastAsia="Times New Roman" w:hAnsi="Arial" w:cs="Arial"/>
          <w:bCs/>
          <w:color w:val="000000"/>
        </w:rPr>
        <w:t>Parvis du Tribunal de Paris - 75859 Paris cedex 17</w:t>
      </w:r>
    </w:p>
    <w:p w14:paraId="12DF2EE9" w14:textId="77777777" w:rsidR="00A950B2" w:rsidRPr="00B01675" w:rsidRDefault="00A950B2" w:rsidP="00A950B2">
      <w:pPr>
        <w:adjustRightInd w:val="0"/>
        <w:spacing w:after="0" w:line="240" w:lineRule="auto"/>
        <w:jc w:val="center"/>
        <w:rPr>
          <w:rFonts w:ascii="Arial" w:eastAsia="Times New Roman" w:hAnsi="Arial" w:cs="Arial"/>
          <w:bCs/>
          <w:color w:val="000000"/>
        </w:rPr>
      </w:pPr>
      <w:r w:rsidRPr="00B01675">
        <w:rPr>
          <w:rFonts w:ascii="Arial" w:eastAsia="Times New Roman" w:hAnsi="Arial" w:cs="Arial"/>
          <w:bCs/>
          <w:color w:val="000000"/>
        </w:rPr>
        <w:t>Tél : 01 44 32 51 51</w:t>
      </w:r>
    </w:p>
    <w:p w14:paraId="4FB486A5" w14:textId="483BCEA5" w:rsidR="00AD25E8" w:rsidRPr="00A950B2" w:rsidRDefault="00A950B2" w:rsidP="00A950B2">
      <w:pPr>
        <w:adjustRightInd w:val="0"/>
        <w:spacing w:after="0" w:line="240" w:lineRule="auto"/>
        <w:jc w:val="center"/>
        <w:rPr>
          <w:rFonts w:ascii="Arial" w:hAnsi="Arial" w:cs="Arial"/>
        </w:rPr>
      </w:pPr>
      <w:r w:rsidRPr="00B01675">
        <w:rPr>
          <w:rFonts w:ascii="Arial" w:eastAsia="Times New Roman" w:hAnsi="Arial" w:cs="Arial"/>
          <w:bCs/>
          <w:color w:val="000000"/>
        </w:rPr>
        <w:t>Fax : 01 44 32 78 56</w:t>
      </w:r>
    </w:p>
    <w:p w14:paraId="5B9E3E1C" w14:textId="77777777" w:rsidR="00AD25E8" w:rsidRPr="00A950B2" w:rsidRDefault="00AD25E8" w:rsidP="00AD25E8">
      <w:pPr>
        <w:rPr>
          <w:rFonts w:ascii="Arial" w:hAnsi="Arial" w:cs="Arial"/>
          <w:b/>
          <w:bCs/>
        </w:rPr>
      </w:pPr>
    </w:p>
    <w:p w14:paraId="3B421A1D" w14:textId="77777777" w:rsidR="003819CF" w:rsidRPr="00A950B2" w:rsidRDefault="003819CF">
      <w:pPr>
        <w:rPr>
          <w:rFonts w:ascii="Arial" w:hAnsi="Arial" w:cs="Arial"/>
        </w:rPr>
      </w:pPr>
    </w:p>
    <w:sectPr w:rsidR="003819CF" w:rsidRPr="00A950B2" w:rsidSect="00AD25E8">
      <w:pgSz w:w="11906" w:h="16838"/>
      <w:pgMar w:top="1134"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4"/>
    <w:lvl w:ilvl="0">
      <w:start w:val="3"/>
      <w:numFmt w:val="bullet"/>
      <w:lvlText w:val="-"/>
      <w:lvlJc w:val="left"/>
      <w:pPr>
        <w:tabs>
          <w:tab w:val="num" w:pos="927"/>
        </w:tabs>
        <w:ind w:left="927" w:hanging="360"/>
      </w:pPr>
      <w:rPr>
        <w:rFonts w:ascii="Times New Roman" w:hAnsi="Times New Roman"/>
      </w:rPr>
    </w:lvl>
  </w:abstractNum>
  <w:abstractNum w:abstractNumId="1" w15:restartNumberingAfterBreak="0">
    <w:nsid w:val="0E737D13"/>
    <w:multiLevelType w:val="hybridMultilevel"/>
    <w:tmpl w:val="16ECC73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090ABA"/>
    <w:multiLevelType w:val="hybridMultilevel"/>
    <w:tmpl w:val="5AA61CC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653795E"/>
    <w:multiLevelType w:val="hybridMultilevel"/>
    <w:tmpl w:val="AE0A5AA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C060D66"/>
    <w:multiLevelType w:val="hybridMultilevel"/>
    <w:tmpl w:val="5CB283E2"/>
    <w:lvl w:ilvl="0" w:tplc="040C0005">
      <w:start w:val="1"/>
      <w:numFmt w:val="bullet"/>
      <w:lvlText w:val=""/>
      <w:lvlJc w:val="left"/>
      <w:pPr>
        <w:tabs>
          <w:tab w:val="left" w:pos="400"/>
        </w:tabs>
        <w:ind w:left="400" w:hanging="400"/>
      </w:pPr>
      <w:rPr>
        <w:rFonts w:ascii="Wingdings" w:hAnsi="Wingdings" w:cs="Wingdings" w:hint="default"/>
        <w:color w:val="2068A6"/>
      </w:rPr>
    </w:lvl>
    <w:lvl w:ilvl="1" w:tplc="1D90A763" w:tentative="1">
      <w:start w:val="1"/>
      <w:numFmt w:val="decimal"/>
      <w:lvlText w:val="%2."/>
      <w:lvlJc w:val="left"/>
      <w:pPr>
        <w:tabs>
          <w:tab w:val="left" w:pos="0"/>
        </w:tabs>
      </w:pPr>
      <w:rPr>
        <w:rFonts w:ascii="Times New Roman" w:hAnsi="Times New Roman" w:cs="Times New Roman"/>
        <w:color w:val="000000"/>
      </w:rPr>
    </w:lvl>
    <w:lvl w:ilvl="2" w:tplc="2D1F702F" w:tentative="1">
      <w:start w:val="1"/>
      <w:numFmt w:val="decimal"/>
      <w:lvlText w:val="%3."/>
      <w:lvlJc w:val="left"/>
      <w:pPr>
        <w:tabs>
          <w:tab w:val="left" w:pos="0"/>
        </w:tabs>
      </w:pPr>
      <w:rPr>
        <w:rFonts w:ascii="Times New Roman" w:hAnsi="Times New Roman" w:cs="Times New Roman"/>
        <w:color w:val="000000"/>
      </w:rPr>
    </w:lvl>
    <w:lvl w:ilvl="3" w:tplc="59C774AA" w:tentative="1">
      <w:start w:val="1"/>
      <w:numFmt w:val="decimal"/>
      <w:lvlText w:val="%4."/>
      <w:lvlJc w:val="left"/>
      <w:pPr>
        <w:tabs>
          <w:tab w:val="left" w:pos="0"/>
        </w:tabs>
      </w:pPr>
      <w:rPr>
        <w:rFonts w:ascii="Times New Roman" w:hAnsi="Times New Roman" w:cs="Times New Roman"/>
        <w:color w:val="000000"/>
      </w:rPr>
    </w:lvl>
    <w:lvl w:ilvl="4" w:tplc="3A6E02CF" w:tentative="1">
      <w:start w:val="1"/>
      <w:numFmt w:val="decimal"/>
      <w:lvlText w:val="%5."/>
      <w:lvlJc w:val="left"/>
      <w:pPr>
        <w:tabs>
          <w:tab w:val="left" w:pos="0"/>
        </w:tabs>
      </w:pPr>
      <w:rPr>
        <w:rFonts w:ascii="Times New Roman" w:hAnsi="Times New Roman" w:cs="Times New Roman"/>
        <w:color w:val="000000"/>
      </w:rPr>
    </w:lvl>
    <w:lvl w:ilvl="5" w:tplc="4729D9B6" w:tentative="1">
      <w:start w:val="1"/>
      <w:numFmt w:val="decimal"/>
      <w:lvlText w:val="%6."/>
      <w:lvlJc w:val="left"/>
      <w:pPr>
        <w:tabs>
          <w:tab w:val="left" w:pos="0"/>
        </w:tabs>
      </w:pPr>
      <w:rPr>
        <w:rFonts w:ascii="Times New Roman" w:hAnsi="Times New Roman" w:cs="Times New Roman"/>
        <w:color w:val="000000"/>
      </w:rPr>
    </w:lvl>
    <w:lvl w:ilvl="6" w:tplc="510B3831" w:tentative="1">
      <w:start w:val="1"/>
      <w:numFmt w:val="decimal"/>
      <w:lvlText w:val="%7."/>
      <w:lvlJc w:val="left"/>
      <w:pPr>
        <w:tabs>
          <w:tab w:val="left" w:pos="0"/>
        </w:tabs>
      </w:pPr>
      <w:rPr>
        <w:rFonts w:ascii="Times New Roman" w:hAnsi="Times New Roman" w:cs="Times New Roman"/>
        <w:color w:val="000000"/>
      </w:rPr>
    </w:lvl>
    <w:lvl w:ilvl="7" w:tplc="0726C4C7" w:tentative="1">
      <w:start w:val="1"/>
      <w:numFmt w:val="decimal"/>
      <w:lvlText w:val="%8."/>
      <w:lvlJc w:val="left"/>
      <w:pPr>
        <w:tabs>
          <w:tab w:val="left" w:pos="0"/>
        </w:tabs>
      </w:pPr>
      <w:rPr>
        <w:rFonts w:ascii="Times New Roman" w:hAnsi="Times New Roman" w:cs="Times New Roman"/>
        <w:color w:val="000000"/>
      </w:rPr>
    </w:lvl>
    <w:lvl w:ilvl="8" w:tplc="393D2155" w:tentative="1">
      <w:start w:val="1"/>
      <w:numFmt w:val="decimal"/>
      <w:lvlText w:val="%9."/>
      <w:lvlJc w:val="left"/>
      <w:pPr>
        <w:tabs>
          <w:tab w:val="left" w:pos="0"/>
        </w:tabs>
      </w:pPr>
      <w:rPr>
        <w:rFonts w:ascii="Times New Roman" w:hAnsi="Times New Roman" w:cs="Times New Roman"/>
        <w:color w:val="000000"/>
      </w:rPr>
    </w:lvl>
  </w:abstractNum>
  <w:abstractNum w:abstractNumId="5" w15:restartNumberingAfterBreak="0">
    <w:nsid w:val="2D7A5237"/>
    <w:multiLevelType w:val="hybridMultilevel"/>
    <w:tmpl w:val="720EF5BC"/>
    <w:lvl w:ilvl="0" w:tplc="040C000F">
      <w:start w:val="1"/>
      <w:numFmt w:val="decimal"/>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6" w15:restartNumberingAfterBreak="0">
    <w:nsid w:val="3A7B47A5"/>
    <w:multiLevelType w:val="hybridMultilevel"/>
    <w:tmpl w:val="E758AB84"/>
    <w:lvl w:ilvl="0" w:tplc="4C941E6E">
      <w:start w:val="4"/>
      <w:numFmt w:val="bullet"/>
      <w:lvlText w:val=""/>
      <w:lvlJc w:val="left"/>
      <w:pPr>
        <w:ind w:left="360" w:hanging="360"/>
      </w:pPr>
      <w:rPr>
        <w:rFonts w:ascii="Wingdings" w:eastAsia="Times New Roman" w:hAnsi="Wingdings" w:hint="default"/>
        <w:b/>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4C941E6E">
      <w:start w:val="4"/>
      <w:numFmt w:val="bullet"/>
      <w:lvlText w:val=""/>
      <w:lvlJc w:val="left"/>
      <w:pPr>
        <w:ind w:left="2520" w:hanging="360"/>
      </w:pPr>
      <w:rPr>
        <w:rFonts w:ascii="Wingdings" w:eastAsia="Times New Roman" w:hAnsi="Wingdings" w:hint="default"/>
        <w:b/>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7" w15:restartNumberingAfterBreak="0">
    <w:nsid w:val="4BF94ED4"/>
    <w:multiLevelType w:val="hybridMultilevel"/>
    <w:tmpl w:val="F88CDD1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1401A33"/>
    <w:multiLevelType w:val="multilevel"/>
    <w:tmpl w:val="A5645C60"/>
    <w:lvl w:ilvl="0">
      <w:start w:val="4"/>
      <w:numFmt w:val="decimal"/>
      <w:lvlText w:val="%1"/>
      <w:lvlJc w:val="left"/>
      <w:pPr>
        <w:ind w:left="405" w:hanging="405"/>
      </w:pPr>
      <w:rPr>
        <w:rFonts w:hint="default"/>
      </w:rPr>
    </w:lvl>
    <w:lvl w:ilvl="1">
      <w:start w:val="1"/>
      <w:numFmt w:val="decimal"/>
      <w:lvlText w:val="%1.%2"/>
      <w:lvlJc w:val="left"/>
      <w:pPr>
        <w:ind w:left="2138" w:hanging="72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560" w:hanging="1080"/>
      </w:pPr>
      <w:rPr>
        <w:rFonts w:hint="default"/>
      </w:rPr>
    </w:lvl>
    <w:lvl w:ilvl="4">
      <w:start w:val="1"/>
      <w:numFmt w:val="decimal"/>
      <w:lvlText w:val="%1.%2.%3.%4.%5"/>
      <w:lvlJc w:val="left"/>
      <w:pPr>
        <w:ind w:left="10080" w:hanging="1440"/>
      </w:pPr>
      <w:rPr>
        <w:rFonts w:hint="default"/>
      </w:rPr>
    </w:lvl>
    <w:lvl w:ilvl="5">
      <w:start w:val="1"/>
      <w:numFmt w:val="decimal"/>
      <w:lvlText w:val="%1.%2.%3.%4.%5.%6"/>
      <w:lvlJc w:val="left"/>
      <w:pPr>
        <w:ind w:left="12240" w:hanging="1440"/>
      </w:pPr>
      <w:rPr>
        <w:rFonts w:hint="default"/>
      </w:rPr>
    </w:lvl>
    <w:lvl w:ilvl="6">
      <w:start w:val="1"/>
      <w:numFmt w:val="decimal"/>
      <w:lvlText w:val="%1.%2.%3.%4.%5.%6.%7"/>
      <w:lvlJc w:val="left"/>
      <w:pPr>
        <w:ind w:left="14760" w:hanging="1800"/>
      </w:pPr>
      <w:rPr>
        <w:rFonts w:hint="default"/>
      </w:rPr>
    </w:lvl>
    <w:lvl w:ilvl="7">
      <w:start w:val="1"/>
      <w:numFmt w:val="decimal"/>
      <w:lvlText w:val="%1.%2.%3.%4.%5.%6.%7.%8"/>
      <w:lvlJc w:val="left"/>
      <w:pPr>
        <w:ind w:left="16920" w:hanging="1800"/>
      </w:pPr>
      <w:rPr>
        <w:rFonts w:hint="default"/>
      </w:rPr>
    </w:lvl>
    <w:lvl w:ilvl="8">
      <w:start w:val="1"/>
      <w:numFmt w:val="decimal"/>
      <w:lvlText w:val="%1.%2.%3.%4.%5.%6.%7.%8.%9"/>
      <w:lvlJc w:val="left"/>
      <w:pPr>
        <w:ind w:left="19440" w:hanging="2160"/>
      </w:pPr>
      <w:rPr>
        <w:rFonts w:hint="default"/>
      </w:rPr>
    </w:lvl>
  </w:abstractNum>
  <w:abstractNum w:abstractNumId="9" w15:restartNumberingAfterBreak="0">
    <w:nsid w:val="61914FD1"/>
    <w:multiLevelType w:val="hybridMultilevel"/>
    <w:tmpl w:val="B12C52B8"/>
    <w:lvl w:ilvl="0" w:tplc="00000003">
      <w:start w:val="4"/>
      <w:numFmt w:val="bullet"/>
      <w:lvlText w:val="-"/>
      <w:lvlJc w:val="left"/>
      <w:pPr>
        <w:ind w:left="720" w:hanging="360"/>
      </w:pPr>
      <w:rPr>
        <w:rFonts w:ascii="Arial Narrow" w:hAnsi="Arial Narrow" w:cs="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B8B036B"/>
    <w:multiLevelType w:val="hybridMultilevel"/>
    <w:tmpl w:val="7C0EB1A0"/>
    <w:lvl w:ilvl="0" w:tplc="00000003">
      <w:start w:val="4"/>
      <w:numFmt w:val="bullet"/>
      <w:lvlText w:val="-"/>
      <w:lvlJc w:val="left"/>
      <w:pPr>
        <w:ind w:left="1287" w:hanging="360"/>
      </w:pPr>
      <w:rPr>
        <w:rFonts w:ascii="Arial Narrow" w:hAnsi="Arial Narrow" w:cs="Times New Roman"/>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16cid:durableId="1452897043">
    <w:abstractNumId w:val="7"/>
  </w:num>
  <w:num w:numId="2" w16cid:durableId="1645040873">
    <w:abstractNumId w:val="3"/>
  </w:num>
  <w:num w:numId="3" w16cid:durableId="1901136707">
    <w:abstractNumId w:val="1"/>
  </w:num>
  <w:num w:numId="4" w16cid:durableId="2034380356">
    <w:abstractNumId w:val="2"/>
  </w:num>
  <w:num w:numId="5" w16cid:durableId="1920947518">
    <w:abstractNumId w:val="9"/>
  </w:num>
  <w:num w:numId="6" w16cid:durableId="1289817809">
    <w:abstractNumId w:val="5"/>
  </w:num>
  <w:num w:numId="7" w16cid:durableId="1049574646">
    <w:abstractNumId w:val="6"/>
  </w:num>
  <w:num w:numId="8" w16cid:durableId="2044162942">
    <w:abstractNumId w:val="10"/>
  </w:num>
  <w:num w:numId="9" w16cid:durableId="372773488">
    <w:abstractNumId w:val="0"/>
  </w:num>
  <w:num w:numId="10" w16cid:durableId="350226213">
    <w:abstractNumId w:val="4"/>
  </w:num>
  <w:num w:numId="11" w16cid:durableId="116944338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5E8"/>
    <w:rsid w:val="000D31FA"/>
    <w:rsid w:val="001657AE"/>
    <w:rsid w:val="0018790E"/>
    <w:rsid w:val="001D0EF0"/>
    <w:rsid w:val="00261385"/>
    <w:rsid w:val="002B3FA5"/>
    <w:rsid w:val="00370C51"/>
    <w:rsid w:val="0037241E"/>
    <w:rsid w:val="003819CF"/>
    <w:rsid w:val="003B778E"/>
    <w:rsid w:val="00444D3B"/>
    <w:rsid w:val="004A35BB"/>
    <w:rsid w:val="005127F6"/>
    <w:rsid w:val="005F517F"/>
    <w:rsid w:val="0067136E"/>
    <w:rsid w:val="0068420E"/>
    <w:rsid w:val="008004B9"/>
    <w:rsid w:val="008C73CD"/>
    <w:rsid w:val="00964EB5"/>
    <w:rsid w:val="00A950B2"/>
    <w:rsid w:val="00AC185E"/>
    <w:rsid w:val="00AC24AB"/>
    <w:rsid w:val="00AD25E8"/>
    <w:rsid w:val="00CB2A31"/>
    <w:rsid w:val="00CE69D1"/>
    <w:rsid w:val="00D81E3F"/>
    <w:rsid w:val="00E72ED3"/>
    <w:rsid w:val="00E91D91"/>
    <w:rsid w:val="00ED0151"/>
    <w:rsid w:val="00FC1B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0C237"/>
  <w15:chartTrackingRefBased/>
  <w15:docId w15:val="{16E2A41D-DD75-4E26-91A3-7EDD432E1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25E8"/>
    <w:pPr>
      <w:spacing w:after="200" w:line="276" w:lineRule="auto"/>
    </w:pPr>
    <w:rPr>
      <w:kern w:val="0"/>
      <w14:ligatures w14:val="none"/>
    </w:rPr>
  </w:style>
  <w:style w:type="paragraph" w:styleId="Titre1">
    <w:name w:val="heading 1"/>
    <w:basedOn w:val="Normal"/>
    <w:next w:val="Normal"/>
    <w:link w:val="Titre1Car"/>
    <w:uiPriority w:val="9"/>
    <w:qFormat/>
    <w:rsid w:val="00AD25E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AD25E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AD25E8"/>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AD25E8"/>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AD25E8"/>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AD25E8"/>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AD25E8"/>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AD25E8"/>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AD25E8"/>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D25E8"/>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AD25E8"/>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AD25E8"/>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AD25E8"/>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AD25E8"/>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AD25E8"/>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AD25E8"/>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AD25E8"/>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AD25E8"/>
    <w:rPr>
      <w:rFonts w:eastAsiaTheme="majorEastAsia" w:cstheme="majorBidi"/>
      <w:color w:val="272727" w:themeColor="text1" w:themeTint="D8"/>
    </w:rPr>
  </w:style>
  <w:style w:type="paragraph" w:styleId="Titre">
    <w:name w:val="Title"/>
    <w:basedOn w:val="Normal"/>
    <w:next w:val="Normal"/>
    <w:link w:val="TitreCar"/>
    <w:uiPriority w:val="10"/>
    <w:qFormat/>
    <w:rsid w:val="00AD25E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D25E8"/>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AD25E8"/>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AD25E8"/>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AD25E8"/>
    <w:pPr>
      <w:spacing w:before="160"/>
      <w:jc w:val="center"/>
    </w:pPr>
    <w:rPr>
      <w:i/>
      <w:iCs/>
      <w:color w:val="404040" w:themeColor="text1" w:themeTint="BF"/>
    </w:rPr>
  </w:style>
  <w:style w:type="character" w:customStyle="1" w:styleId="CitationCar">
    <w:name w:val="Citation Car"/>
    <w:basedOn w:val="Policepardfaut"/>
    <w:link w:val="Citation"/>
    <w:uiPriority w:val="29"/>
    <w:rsid w:val="00AD25E8"/>
    <w:rPr>
      <w:i/>
      <w:iCs/>
      <w:color w:val="404040" w:themeColor="text1" w:themeTint="BF"/>
    </w:rPr>
  </w:style>
  <w:style w:type="paragraph" w:styleId="Paragraphedeliste">
    <w:name w:val="List Paragraph"/>
    <w:aliases w:val="Paragraphe de liste 1,Titre 4  TD,PADE_liste,Puces"/>
    <w:basedOn w:val="Normal"/>
    <w:link w:val="ParagraphedelisteCar"/>
    <w:uiPriority w:val="34"/>
    <w:qFormat/>
    <w:rsid w:val="00AD25E8"/>
    <w:pPr>
      <w:ind w:left="720"/>
      <w:contextualSpacing/>
    </w:pPr>
  </w:style>
  <w:style w:type="character" w:styleId="Accentuationintense">
    <w:name w:val="Intense Emphasis"/>
    <w:basedOn w:val="Policepardfaut"/>
    <w:uiPriority w:val="21"/>
    <w:qFormat/>
    <w:rsid w:val="00AD25E8"/>
    <w:rPr>
      <w:i/>
      <w:iCs/>
      <w:color w:val="0F4761" w:themeColor="accent1" w:themeShade="BF"/>
    </w:rPr>
  </w:style>
  <w:style w:type="paragraph" w:styleId="Citationintense">
    <w:name w:val="Intense Quote"/>
    <w:basedOn w:val="Normal"/>
    <w:next w:val="Normal"/>
    <w:link w:val="CitationintenseCar"/>
    <w:uiPriority w:val="30"/>
    <w:qFormat/>
    <w:rsid w:val="00AD25E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AD25E8"/>
    <w:rPr>
      <w:i/>
      <w:iCs/>
      <w:color w:val="0F4761" w:themeColor="accent1" w:themeShade="BF"/>
    </w:rPr>
  </w:style>
  <w:style w:type="character" w:styleId="Rfrenceintense">
    <w:name w:val="Intense Reference"/>
    <w:basedOn w:val="Policepardfaut"/>
    <w:uiPriority w:val="32"/>
    <w:qFormat/>
    <w:rsid w:val="00AD25E8"/>
    <w:rPr>
      <w:b/>
      <w:bCs/>
      <w:smallCaps/>
      <w:color w:val="0F4761" w:themeColor="accent1" w:themeShade="BF"/>
      <w:spacing w:val="5"/>
    </w:rPr>
  </w:style>
  <w:style w:type="paragraph" w:customStyle="1" w:styleId="Default">
    <w:name w:val="Default"/>
    <w:rsid w:val="00AD25E8"/>
    <w:pPr>
      <w:autoSpaceDE w:val="0"/>
      <w:autoSpaceDN w:val="0"/>
      <w:adjustRightInd w:val="0"/>
      <w:spacing w:after="0" w:line="240" w:lineRule="auto"/>
    </w:pPr>
    <w:rPr>
      <w:rFonts w:ascii="Arial" w:hAnsi="Arial" w:cs="Arial"/>
      <w:color w:val="000000"/>
      <w:kern w:val="0"/>
      <w:sz w:val="24"/>
      <w:szCs w:val="24"/>
      <w14:ligatures w14:val="none"/>
    </w:rPr>
  </w:style>
  <w:style w:type="character" w:styleId="Lienhypertexte">
    <w:name w:val="Hyperlink"/>
    <w:basedOn w:val="Policepardfaut"/>
    <w:uiPriority w:val="99"/>
    <w:unhideWhenUsed/>
    <w:rsid w:val="00AD25E8"/>
    <w:rPr>
      <w:color w:val="467886" w:themeColor="hyperlink"/>
      <w:u w:val="single"/>
    </w:rPr>
  </w:style>
  <w:style w:type="paragraph" w:customStyle="1" w:styleId="Retraitcorpsdetexte21">
    <w:name w:val="Retrait corps de texte 21"/>
    <w:basedOn w:val="Normal"/>
    <w:rsid w:val="00AD25E8"/>
    <w:pPr>
      <w:suppressAutoHyphens/>
      <w:spacing w:after="120" w:line="240" w:lineRule="auto"/>
      <w:ind w:left="3119"/>
      <w:jc w:val="both"/>
    </w:pPr>
    <w:rPr>
      <w:rFonts w:ascii="Arial Narrow" w:eastAsia="Times New Roman" w:hAnsi="Arial Narrow" w:cs="Times New Roman"/>
      <w:szCs w:val="20"/>
      <w:lang w:eastAsia="ar-SA"/>
    </w:rPr>
  </w:style>
  <w:style w:type="paragraph" w:customStyle="1" w:styleId="Retraitcorpsdetexte22">
    <w:name w:val="Retrait corps de texte 22"/>
    <w:basedOn w:val="Normal"/>
    <w:rsid w:val="00AD25E8"/>
    <w:pPr>
      <w:suppressAutoHyphens/>
      <w:spacing w:after="120" w:line="240" w:lineRule="auto"/>
      <w:ind w:left="1843" w:hanging="284"/>
      <w:jc w:val="both"/>
    </w:pPr>
    <w:rPr>
      <w:rFonts w:ascii="Arial Narrow" w:eastAsia="Times New Roman" w:hAnsi="Arial Narrow" w:cs="Times New Roman"/>
      <w:szCs w:val="20"/>
      <w:lang w:eastAsia="ar-SA"/>
    </w:rPr>
  </w:style>
  <w:style w:type="paragraph" w:styleId="Corpsdetexte2">
    <w:name w:val="Body Text 2"/>
    <w:basedOn w:val="Normal"/>
    <w:link w:val="Corpsdetexte2Car"/>
    <w:rsid w:val="00AD25E8"/>
    <w:pPr>
      <w:suppressAutoHyphens/>
      <w:spacing w:after="120" w:line="480" w:lineRule="auto"/>
    </w:pPr>
    <w:rPr>
      <w:rFonts w:ascii="Times New Roman" w:eastAsia="Times New Roman" w:hAnsi="Times New Roman" w:cs="Times New Roman"/>
      <w:sz w:val="20"/>
      <w:szCs w:val="20"/>
      <w:lang w:eastAsia="ar-SA"/>
    </w:rPr>
  </w:style>
  <w:style w:type="character" w:customStyle="1" w:styleId="Corpsdetexte2Car">
    <w:name w:val="Corps de texte 2 Car"/>
    <w:basedOn w:val="Policepardfaut"/>
    <w:link w:val="Corpsdetexte2"/>
    <w:rsid w:val="00AD25E8"/>
    <w:rPr>
      <w:rFonts w:ascii="Times New Roman" w:eastAsia="Times New Roman" w:hAnsi="Times New Roman" w:cs="Times New Roman"/>
      <w:kern w:val="0"/>
      <w:sz w:val="20"/>
      <w:szCs w:val="20"/>
      <w:lang w:eastAsia="ar-SA"/>
      <w14:ligatures w14:val="none"/>
    </w:rPr>
  </w:style>
  <w:style w:type="paragraph" w:customStyle="1" w:styleId="WW-BodyTextIndent2">
    <w:name w:val="WW-Body Text Indent 2"/>
    <w:basedOn w:val="Normal"/>
    <w:rsid w:val="00AD25E8"/>
    <w:pPr>
      <w:suppressAutoHyphens/>
      <w:spacing w:after="240" w:line="240" w:lineRule="auto"/>
      <w:ind w:left="567" w:firstLine="709"/>
      <w:jc w:val="both"/>
    </w:pPr>
    <w:rPr>
      <w:rFonts w:ascii="Arial Narrow" w:eastAsia="Times New Roman" w:hAnsi="Arial Narrow" w:cs="Times New Roman"/>
      <w:szCs w:val="20"/>
      <w:lang w:eastAsia="ar-SA"/>
    </w:rPr>
  </w:style>
  <w:style w:type="paragraph" w:styleId="Retraitcorpsdetexte2">
    <w:name w:val="Body Text Indent 2"/>
    <w:basedOn w:val="Normal"/>
    <w:link w:val="Retraitcorpsdetexte2Car"/>
    <w:uiPriority w:val="99"/>
    <w:semiHidden/>
    <w:unhideWhenUsed/>
    <w:rsid w:val="00AD25E8"/>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D25E8"/>
    <w:rPr>
      <w:kern w:val="0"/>
      <w14:ligatures w14:val="none"/>
    </w:rPr>
  </w:style>
  <w:style w:type="paragraph" w:customStyle="1" w:styleId="Retraitcorpsdetexte23">
    <w:name w:val="Retrait corps de texte 23"/>
    <w:basedOn w:val="Normal"/>
    <w:rsid w:val="00AD25E8"/>
    <w:pPr>
      <w:suppressAutoHyphens/>
      <w:spacing w:after="120" w:line="240" w:lineRule="auto"/>
      <w:ind w:left="1843" w:hanging="284"/>
      <w:jc w:val="both"/>
    </w:pPr>
    <w:rPr>
      <w:rFonts w:ascii="Arial Narrow" w:eastAsia="Times New Roman" w:hAnsi="Arial Narrow" w:cs="Times New Roman"/>
      <w:szCs w:val="20"/>
      <w:lang w:eastAsia="ar-SA"/>
    </w:rPr>
  </w:style>
  <w:style w:type="paragraph" w:customStyle="1" w:styleId="Corpsdetexte21">
    <w:name w:val="Corps de texte 21"/>
    <w:basedOn w:val="Normal"/>
    <w:rsid w:val="00D81E3F"/>
    <w:pPr>
      <w:spacing w:after="0" w:line="240" w:lineRule="auto"/>
      <w:ind w:firstLine="851"/>
      <w:jc w:val="both"/>
    </w:pPr>
    <w:rPr>
      <w:rFonts w:ascii="Arial" w:eastAsia="Times New Roman" w:hAnsi="Arial" w:cs="Times New Roman"/>
      <w:szCs w:val="20"/>
      <w:lang w:eastAsia="fr-FR"/>
    </w:rPr>
  </w:style>
  <w:style w:type="paragraph" w:styleId="Sansinterligne">
    <w:name w:val="No Spacing"/>
    <w:uiPriority w:val="1"/>
    <w:qFormat/>
    <w:rsid w:val="0067136E"/>
    <w:pPr>
      <w:spacing w:after="0" w:line="240" w:lineRule="auto"/>
    </w:pPr>
    <w:rPr>
      <w:kern w:val="0"/>
      <w14:ligatures w14:val="none"/>
    </w:rPr>
  </w:style>
  <w:style w:type="character" w:customStyle="1" w:styleId="ParagraphedelisteCar">
    <w:name w:val="Paragraphe de liste Car"/>
    <w:aliases w:val="Paragraphe de liste 1 Car,Titre 4  TD Car,PADE_liste Car,Puces Car"/>
    <w:link w:val="Paragraphedeliste"/>
    <w:uiPriority w:val="34"/>
    <w:qFormat/>
    <w:rsid w:val="00CB2A31"/>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rches-publics.gouv.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christian.renard@urssaf.fr"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declarants.e-attestations.com" TargetMode="External"/><Relationship Id="rId5" Type="http://schemas.openxmlformats.org/officeDocument/2006/relationships/webSettings" Target="webSettings.xml"/><Relationship Id="rId10" Type="http://schemas.openxmlformats.org/officeDocument/2006/relationships/hyperlink" Target="https://marches-publics.gouv.fr" TargetMode="External"/><Relationship Id="rId4" Type="http://schemas.openxmlformats.org/officeDocument/2006/relationships/settings" Target="settings.xml"/><Relationship Id="rId9" Type="http://schemas.openxmlformats.org/officeDocument/2006/relationships/hyperlink" Target="https://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39992C-7782-4FA7-B551-1E7342EEA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9</Pages>
  <Words>2753</Words>
  <Characters>15142</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RENARD Christian (Ile-de-France)</dc:creator>
  <cp:keywords/>
  <dc:description/>
  <cp:lastModifiedBy>RENARD Christian (Ile-de-France)</cp:lastModifiedBy>
  <cp:revision>13</cp:revision>
  <dcterms:created xsi:type="dcterms:W3CDTF">2025-07-10T16:16:00Z</dcterms:created>
  <dcterms:modified xsi:type="dcterms:W3CDTF">2025-07-21T16:33:00Z</dcterms:modified>
</cp:coreProperties>
</file>